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16AF8" w14:textId="3261BAA5" w:rsidR="78B5B604" w:rsidRDefault="594C8588" w:rsidP="60E3398B">
      <w:pPr>
        <w:pStyle w:val="Title1"/>
        <w:rPr>
          <w:rFonts w:ascii="Verdana" w:hAnsi="Verdana"/>
        </w:rPr>
      </w:pPr>
      <w:r w:rsidRPr="60E3398B">
        <w:rPr>
          <w:rFonts w:ascii="Verdana" w:hAnsi="Verdana"/>
        </w:rPr>
        <w:t xml:space="preserve">FAIM - </w:t>
      </w:r>
      <w:r w:rsidR="29154AB6" w:rsidRPr="60E3398B">
        <w:rPr>
          <w:rFonts w:ascii="Verdana" w:hAnsi="Verdana"/>
        </w:rPr>
        <w:t xml:space="preserve">Family Assets for Independence in Minnesota  </w:t>
      </w:r>
    </w:p>
    <w:p w14:paraId="5C886CEE" w14:textId="12EE76E4" w:rsidR="00181082" w:rsidRDefault="29154AB6" w:rsidP="60E3398B">
      <w:pPr>
        <w:spacing w:line="276" w:lineRule="auto"/>
        <w:rPr>
          <w:rFonts w:asciiTheme="majorHAnsi" w:eastAsiaTheme="minorEastAsia" w:hAnsiTheme="majorHAnsi"/>
          <w:b/>
          <w:bCs/>
          <w:sz w:val="44"/>
          <w:szCs w:val="44"/>
          <w:lang w:eastAsia="ja-JP"/>
        </w:rPr>
      </w:pPr>
      <w:r w:rsidRPr="60E3398B">
        <w:rPr>
          <w:rFonts w:asciiTheme="majorHAnsi" w:eastAsiaTheme="minorEastAsia" w:hAnsiTheme="majorHAnsi"/>
          <w:b/>
          <w:bCs/>
          <w:sz w:val="44"/>
          <w:szCs w:val="44"/>
          <w:lang w:eastAsia="ja-JP"/>
        </w:rPr>
        <w:t xml:space="preserve">Program </w:t>
      </w:r>
      <w:r w:rsidR="6A8BD731" w:rsidRPr="60E3398B">
        <w:rPr>
          <w:rFonts w:asciiTheme="majorHAnsi" w:eastAsiaTheme="minorEastAsia" w:hAnsiTheme="majorHAnsi"/>
          <w:b/>
          <w:bCs/>
          <w:sz w:val="44"/>
          <w:szCs w:val="44"/>
          <w:lang w:eastAsia="ja-JP"/>
        </w:rPr>
        <w:t xml:space="preserve">Evaluation </w:t>
      </w:r>
      <w:r w:rsidR="24651064" w:rsidRPr="60E3398B">
        <w:rPr>
          <w:rFonts w:asciiTheme="majorHAnsi" w:eastAsiaTheme="minorEastAsia" w:hAnsiTheme="majorHAnsi"/>
          <w:b/>
          <w:bCs/>
          <w:sz w:val="44"/>
          <w:szCs w:val="44"/>
          <w:lang w:eastAsia="ja-JP"/>
        </w:rPr>
        <w:t xml:space="preserve">+ Follow-up Survey </w:t>
      </w:r>
      <w:r w:rsidR="6A8BD731" w:rsidRPr="60E3398B">
        <w:rPr>
          <w:rFonts w:asciiTheme="majorHAnsi" w:eastAsiaTheme="minorEastAsia" w:hAnsiTheme="majorHAnsi"/>
          <w:b/>
          <w:bCs/>
          <w:sz w:val="44"/>
          <w:szCs w:val="44"/>
          <w:lang w:eastAsia="ja-JP"/>
        </w:rPr>
        <w:t xml:space="preserve">report </w:t>
      </w:r>
    </w:p>
    <w:p w14:paraId="78C7BCA0" w14:textId="6FA7BB04" w:rsidR="00C057C8" w:rsidRDefault="483A5C5A" w:rsidP="60E3398B">
      <w:pPr>
        <w:spacing w:line="276" w:lineRule="auto"/>
        <w:rPr>
          <w:rFonts w:asciiTheme="majorHAnsi" w:eastAsiaTheme="minorEastAsia" w:hAnsiTheme="majorHAnsi"/>
          <w:b/>
          <w:bCs/>
          <w:color w:val="2F3967" w:themeColor="accent1" w:themeShade="80"/>
          <w:sz w:val="28"/>
          <w:szCs w:val="28"/>
          <w:lang w:eastAsia="ja-JP"/>
        </w:rPr>
      </w:pPr>
      <w:r w:rsidRPr="60E3398B">
        <w:rPr>
          <w:rFonts w:asciiTheme="majorHAnsi" w:eastAsiaTheme="minorEastAsia" w:hAnsiTheme="majorHAnsi"/>
          <w:b/>
          <w:bCs/>
          <w:color w:val="2F3967" w:themeColor="accent1" w:themeShade="80"/>
          <w:sz w:val="28"/>
          <w:szCs w:val="28"/>
          <w:lang w:eastAsia="ja-JP"/>
        </w:rPr>
        <w:t>April</w:t>
      </w:r>
      <w:r w:rsidR="00C057C8" w:rsidRPr="60E3398B">
        <w:rPr>
          <w:rFonts w:asciiTheme="majorHAnsi" w:eastAsiaTheme="minorEastAsia" w:hAnsiTheme="majorHAnsi"/>
          <w:b/>
          <w:bCs/>
          <w:color w:val="2F3967" w:themeColor="accent1" w:themeShade="80"/>
          <w:sz w:val="28"/>
          <w:szCs w:val="28"/>
          <w:lang w:eastAsia="ja-JP"/>
        </w:rPr>
        <w:t xml:space="preserve"> 202</w:t>
      </w:r>
      <w:r w:rsidR="7982E91D" w:rsidRPr="60E3398B">
        <w:rPr>
          <w:rFonts w:asciiTheme="majorHAnsi" w:eastAsiaTheme="minorEastAsia" w:hAnsiTheme="majorHAnsi"/>
          <w:b/>
          <w:bCs/>
          <w:color w:val="2F3967" w:themeColor="accent1" w:themeShade="80"/>
          <w:sz w:val="28"/>
          <w:szCs w:val="28"/>
          <w:lang w:eastAsia="ja-JP"/>
        </w:rPr>
        <w:t>1</w:t>
      </w:r>
    </w:p>
    <w:p w14:paraId="219C41FC" w14:textId="77777777" w:rsidR="00C057C8" w:rsidRPr="00C057C8" w:rsidRDefault="27D59D6D" w:rsidP="60E3398B">
      <w:pPr>
        <w:spacing w:line="276" w:lineRule="auto"/>
        <w:rPr>
          <w:rFonts w:asciiTheme="majorHAnsi" w:eastAsiaTheme="minorEastAsia" w:hAnsiTheme="majorHAnsi"/>
          <w:b/>
          <w:bCs/>
          <w:color w:val="2F3967" w:themeColor="accent1" w:themeShade="80"/>
          <w:sz w:val="28"/>
          <w:szCs w:val="28"/>
          <w:lang w:eastAsia="ja-JP"/>
        </w:rPr>
      </w:pPr>
      <w:r>
        <w:rPr>
          <w:noProof/>
        </w:rPr>
        <w:drawing>
          <wp:inline distT="0" distB="0" distL="0" distR="0" wp14:anchorId="4BC8AAD7" wp14:editId="6D841E36">
            <wp:extent cx="5943600" cy="4054415"/>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5943600" cy="4054415"/>
                    </a:xfrm>
                    <a:prstGeom prst="rect">
                      <a:avLst/>
                    </a:prstGeom>
                  </pic:spPr>
                </pic:pic>
              </a:graphicData>
            </a:graphic>
          </wp:inline>
        </w:drawing>
      </w:r>
    </w:p>
    <w:p w14:paraId="029C1DC4" w14:textId="67756F82" w:rsidR="00BC7EC3" w:rsidRDefault="00352EA4" w:rsidP="3CE1C008">
      <w:pPr>
        <w:pStyle w:val="Heading20"/>
        <w:rPr>
          <w:rFonts w:ascii="Verdana" w:hAnsi="Verdana"/>
          <w:lang w:val="en-US"/>
        </w:rPr>
      </w:pPr>
      <w:bookmarkStart w:id="0" w:name="_Toc71018349"/>
      <w:bookmarkStart w:id="1" w:name="_Toc71018494"/>
      <w:bookmarkStart w:id="2" w:name="_Toc71018692"/>
      <w:bookmarkStart w:id="3" w:name="_Toc71018787"/>
      <w:bookmarkStart w:id="4" w:name="_Toc1421721149"/>
      <w:r>
        <w:rPr>
          <w:noProof/>
        </w:rPr>
        <w:drawing>
          <wp:inline distT="0" distB="0" distL="0" distR="0" wp14:anchorId="2A3F18E5" wp14:editId="495020F1">
            <wp:extent cx="2885440" cy="345440"/>
            <wp:effectExtent l="0" t="0" r="0" b="0"/>
            <wp:docPr id="1" name="Picture 1" descr="The Improve Gro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2885440" cy="345440"/>
                    </a:xfrm>
                    <a:prstGeom prst="rect">
                      <a:avLst/>
                    </a:prstGeom>
                  </pic:spPr>
                </pic:pic>
              </a:graphicData>
            </a:graphic>
          </wp:inline>
        </w:drawing>
      </w:r>
      <w:r>
        <w:br w:type="page"/>
      </w:r>
      <w:r w:rsidR="6D1B6D57" w:rsidRPr="345E9E7E">
        <w:rPr>
          <w:lang w:val="en-US"/>
        </w:rPr>
        <w:lastRenderedPageBreak/>
        <w:t>Table of Contents</w:t>
      </w:r>
      <w:bookmarkEnd w:id="0"/>
      <w:bookmarkEnd w:id="1"/>
      <w:bookmarkEnd w:id="2"/>
      <w:bookmarkEnd w:id="3"/>
      <w:bookmarkEnd w:id="4"/>
    </w:p>
    <w:p w14:paraId="4AE552A1" w14:textId="219809B9" w:rsidR="345E9E7E" w:rsidRDefault="345E9E7E" w:rsidP="345E9E7E"/>
    <w:sdt>
      <w:sdtPr>
        <w:rPr>
          <w:bCs/>
        </w:rPr>
        <w:id w:val="1531750191"/>
        <w:docPartObj>
          <w:docPartGallery w:val="Table of Contents"/>
          <w:docPartUnique/>
        </w:docPartObj>
      </w:sdtPr>
      <w:sdtEndPr/>
      <w:sdtContent>
        <w:p w14:paraId="6E21F8E3" w14:textId="55EC8D91" w:rsidR="345E9E7E" w:rsidRDefault="345E9E7E" w:rsidP="345E9E7E">
          <w:pPr>
            <w:pStyle w:val="TOC2"/>
            <w:tabs>
              <w:tab w:val="clear" w:pos="9350"/>
              <w:tab w:val="right" w:leader="dot" w:pos="9360"/>
            </w:tabs>
          </w:pPr>
          <w:r>
            <w:fldChar w:fldCharType="begin"/>
          </w:r>
          <w:r>
            <w:instrText>TOC \o \z \u \h</w:instrText>
          </w:r>
          <w:r>
            <w:fldChar w:fldCharType="separate"/>
          </w:r>
          <w:hyperlink w:anchor="_Toc1421721149">
            <w:r w:rsidRPr="345E9E7E">
              <w:rPr>
                <w:rStyle w:val="Hyperlink"/>
              </w:rPr>
              <w:t>￼￼Table of Contents</w:t>
            </w:r>
            <w:r>
              <w:tab/>
            </w:r>
            <w:r>
              <w:fldChar w:fldCharType="begin"/>
            </w:r>
            <w:r>
              <w:instrText>PAGEREF _Toc1421721149 \h</w:instrText>
            </w:r>
            <w:r>
              <w:fldChar w:fldCharType="separate"/>
            </w:r>
            <w:r w:rsidRPr="345E9E7E">
              <w:rPr>
                <w:rStyle w:val="Hyperlink"/>
              </w:rPr>
              <w:t>1</w:t>
            </w:r>
            <w:r>
              <w:fldChar w:fldCharType="end"/>
            </w:r>
          </w:hyperlink>
        </w:p>
        <w:p w14:paraId="39DC0AAF" w14:textId="1325CF79" w:rsidR="345E9E7E" w:rsidRDefault="005A5A55" w:rsidP="345E9E7E">
          <w:pPr>
            <w:pStyle w:val="TOC2"/>
            <w:tabs>
              <w:tab w:val="clear" w:pos="9350"/>
              <w:tab w:val="right" w:leader="dot" w:pos="9360"/>
            </w:tabs>
          </w:pPr>
          <w:hyperlink w:anchor="_Toc1185207644">
            <w:r w:rsidR="345E9E7E" w:rsidRPr="345E9E7E">
              <w:rPr>
                <w:rStyle w:val="Hyperlink"/>
              </w:rPr>
              <w:t>About The Improve Group</w:t>
            </w:r>
            <w:r w:rsidR="345E9E7E">
              <w:tab/>
            </w:r>
            <w:r w:rsidR="345E9E7E">
              <w:fldChar w:fldCharType="begin"/>
            </w:r>
            <w:r w:rsidR="345E9E7E">
              <w:instrText>PAGEREF _Toc1185207644 \h</w:instrText>
            </w:r>
            <w:r w:rsidR="345E9E7E">
              <w:fldChar w:fldCharType="separate"/>
            </w:r>
            <w:r w:rsidR="345E9E7E" w:rsidRPr="345E9E7E">
              <w:rPr>
                <w:rStyle w:val="Hyperlink"/>
              </w:rPr>
              <w:t>2</w:t>
            </w:r>
            <w:r w:rsidR="345E9E7E">
              <w:fldChar w:fldCharType="end"/>
            </w:r>
          </w:hyperlink>
        </w:p>
        <w:p w14:paraId="34F329C4" w14:textId="78C71D78" w:rsidR="345E9E7E" w:rsidRDefault="005A5A55" w:rsidP="345E9E7E">
          <w:pPr>
            <w:pStyle w:val="TOC2"/>
            <w:tabs>
              <w:tab w:val="clear" w:pos="9350"/>
              <w:tab w:val="right" w:leader="dot" w:pos="9360"/>
            </w:tabs>
          </w:pPr>
          <w:hyperlink w:anchor="_Toc691644007">
            <w:r w:rsidR="345E9E7E" w:rsidRPr="345E9E7E">
              <w:rPr>
                <w:rStyle w:val="Hyperlink"/>
              </w:rPr>
              <w:t>About the evaluation</w:t>
            </w:r>
            <w:r w:rsidR="345E9E7E">
              <w:tab/>
            </w:r>
            <w:r w:rsidR="345E9E7E">
              <w:fldChar w:fldCharType="begin"/>
            </w:r>
            <w:r w:rsidR="345E9E7E">
              <w:instrText>PAGEREF _Toc691644007 \h</w:instrText>
            </w:r>
            <w:r w:rsidR="345E9E7E">
              <w:fldChar w:fldCharType="separate"/>
            </w:r>
            <w:r w:rsidR="345E9E7E" w:rsidRPr="345E9E7E">
              <w:rPr>
                <w:rStyle w:val="Hyperlink"/>
              </w:rPr>
              <w:t>3</w:t>
            </w:r>
            <w:r w:rsidR="345E9E7E">
              <w:fldChar w:fldCharType="end"/>
            </w:r>
          </w:hyperlink>
        </w:p>
        <w:p w14:paraId="1290334D" w14:textId="63FC2BE0" w:rsidR="345E9E7E" w:rsidRDefault="005A5A55" w:rsidP="345E9E7E">
          <w:pPr>
            <w:pStyle w:val="TOC3"/>
            <w:tabs>
              <w:tab w:val="right" w:leader="dot" w:pos="9360"/>
            </w:tabs>
          </w:pPr>
          <w:hyperlink w:anchor="_Toc1185990104">
            <w:r w:rsidR="345E9E7E" w:rsidRPr="345E9E7E">
              <w:rPr>
                <w:rStyle w:val="Hyperlink"/>
              </w:rPr>
              <w:t>About the FAIM Program</w:t>
            </w:r>
            <w:r w:rsidR="345E9E7E">
              <w:tab/>
            </w:r>
            <w:r w:rsidR="345E9E7E">
              <w:fldChar w:fldCharType="begin"/>
            </w:r>
            <w:r w:rsidR="345E9E7E">
              <w:instrText>PAGEREF _Toc1185990104 \h</w:instrText>
            </w:r>
            <w:r w:rsidR="345E9E7E">
              <w:fldChar w:fldCharType="separate"/>
            </w:r>
            <w:r w:rsidR="345E9E7E" w:rsidRPr="345E9E7E">
              <w:rPr>
                <w:rStyle w:val="Hyperlink"/>
              </w:rPr>
              <w:t>3</w:t>
            </w:r>
            <w:r w:rsidR="345E9E7E">
              <w:fldChar w:fldCharType="end"/>
            </w:r>
          </w:hyperlink>
        </w:p>
        <w:p w14:paraId="03E89BDF" w14:textId="086B2B17" w:rsidR="345E9E7E" w:rsidRDefault="005A5A55" w:rsidP="345E9E7E">
          <w:pPr>
            <w:pStyle w:val="TOC3"/>
            <w:tabs>
              <w:tab w:val="right" w:leader="dot" w:pos="9360"/>
            </w:tabs>
          </w:pPr>
          <w:hyperlink w:anchor="_Toc304808649">
            <w:r w:rsidR="345E9E7E" w:rsidRPr="345E9E7E">
              <w:rPr>
                <w:rStyle w:val="Hyperlink"/>
              </w:rPr>
              <w:t>Program Statistics January 2011-December 2019</w:t>
            </w:r>
            <w:r w:rsidR="345E9E7E">
              <w:tab/>
            </w:r>
            <w:r w:rsidR="345E9E7E">
              <w:fldChar w:fldCharType="begin"/>
            </w:r>
            <w:r w:rsidR="345E9E7E">
              <w:instrText>PAGEREF _Toc304808649 \h</w:instrText>
            </w:r>
            <w:r w:rsidR="345E9E7E">
              <w:fldChar w:fldCharType="separate"/>
            </w:r>
            <w:r w:rsidR="345E9E7E" w:rsidRPr="345E9E7E">
              <w:rPr>
                <w:rStyle w:val="Hyperlink"/>
              </w:rPr>
              <w:t>3</w:t>
            </w:r>
            <w:r w:rsidR="345E9E7E">
              <w:fldChar w:fldCharType="end"/>
            </w:r>
          </w:hyperlink>
        </w:p>
        <w:p w14:paraId="0C01C5EC" w14:textId="3FBA7DC3" w:rsidR="345E9E7E" w:rsidRDefault="005A5A55" w:rsidP="345E9E7E">
          <w:pPr>
            <w:pStyle w:val="TOC2"/>
            <w:tabs>
              <w:tab w:val="clear" w:pos="9350"/>
              <w:tab w:val="right" w:leader="dot" w:pos="9360"/>
            </w:tabs>
          </w:pPr>
          <w:hyperlink w:anchor="_Toc1473497057">
            <w:r w:rsidR="345E9E7E" w:rsidRPr="345E9E7E">
              <w:rPr>
                <w:rStyle w:val="Hyperlink"/>
              </w:rPr>
              <w:t>Findings</w:t>
            </w:r>
            <w:r w:rsidR="345E9E7E">
              <w:tab/>
            </w:r>
            <w:r w:rsidR="345E9E7E">
              <w:fldChar w:fldCharType="begin"/>
            </w:r>
            <w:r w:rsidR="345E9E7E">
              <w:instrText>PAGEREF _Toc1473497057 \h</w:instrText>
            </w:r>
            <w:r w:rsidR="345E9E7E">
              <w:fldChar w:fldCharType="separate"/>
            </w:r>
            <w:r w:rsidR="345E9E7E" w:rsidRPr="345E9E7E">
              <w:rPr>
                <w:rStyle w:val="Hyperlink"/>
              </w:rPr>
              <w:t>3</w:t>
            </w:r>
            <w:r w:rsidR="345E9E7E">
              <w:fldChar w:fldCharType="end"/>
            </w:r>
          </w:hyperlink>
        </w:p>
        <w:p w14:paraId="5496C607" w14:textId="7C92BAE9" w:rsidR="345E9E7E" w:rsidRDefault="005A5A55" w:rsidP="345E9E7E">
          <w:pPr>
            <w:pStyle w:val="TOC2"/>
            <w:tabs>
              <w:tab w:val="clear" w:pos="9350"/>
              <w:tab w:val="right" w:leader="dot" w:pos="9360"/>
            </w:tabs>
          </w:pPr>
          <w:hyperlink w:anchor="_Toc157225723">
            <w:r w:rsidR="345E9E7E" w:rsidRPr="345E9E7E">
              <w:rPr>
                <w:rStyle w:val="Hyperlink"/>
              </w:rPr>
              <w:t>￼Introduction</w:t>
            </w:r>
            <w:r w:rsidR="345E9E7E">
              <w:tab/>
            </w:r>
            <w:r w:rsidR="345E9E7E">
              <w:fldChar w:fldCharType="begin"/>
            </w:r>
            <w:r w:rsidR="345E9E7E">
              <w:instrText>PAGEREF _Toc157225723 \h</w:instrText>
            </w:r>
            <w:r w:rsidR="345E9E7E">
              <w:fldChar w:fldCharType="separate"/>
            </w:r>
            <w:r w:rsidR="345E9E7E" w:rsidRPr="345E9E7E">
              <w:rPr>
                <w:rStyle w:val="Hyperlink"/>
              </w:rPr>
              <w:t>5</w:t>
            </w:r>
            <w:r w:rsidR="345E9E7E">
              <w:fldChar w:fldCharType="end"/>
            </w:r>
          </w:hyperlink>
        </w:p>
        <w:p w14:paraId="6B7577EF" w14:textId="14CFE75B" w:rsidR="345E9E7E" w:rsidRDefault="005A5A55" w:rsidP="345E9E7E">
          <w:pPr>
            <w:pStyle w:val="TOC2"/>
            <w:tabs>
              <w:tab w:val="clear" w:pos="9350"/>
              <w:tab w:val="right" w:leader="dot" w:pos="9360"/>
            </w:tabs>
          </w:pPr>
          <w:hyperlink w:anchor="_Toc1074071693">
            <w:r w:rsidR="345E9E7E" w:rsidRPr="345E9E7E">
              <w:rPr>
                <w:rStyle w:val="Hyperlink"/>
              </w:rPr>
              <w:t>About the Family Assets for Independence in Minnesota (FAIM) Program</w:t>
            </w:r>
            <w:r w:rsidR="345E9E7E">
              <w:tab/>
            </w:r>
            <w:r w:rsidR="345E9E7E">
              <w:fldChar w:fldCharType="begin"/>
            </w:r>
            <w:r w:rsidR="345E9E7E">
              <w:instrText>PAGEREF _Toc1074071693 \h</w:instrText>
            </w:r>
            <w:r w:rsidR="345E9E7E">
              <w:fldChar w:fldCharType="separate"/>
            </w:r>
            <w:r w:rsidR="345E9E7E" w:rsidRPr="345E9E7E">
              <w:rPr>
                <w:rStyle w:val="Hyperlink"/>
              </w:rPr>
              <w:t>6</w:t>
            </w:r>
            <w:r w:rsidR="345E9E7E">
              <w:fldChar w:fldCharType="end"/>
            </w:r>
          </w:hyperlink>
        </w:p>
        <w:p w14:paraId="345E5C3D" w14:textId="51CB6149" w:rsidR="345E9E7E" w:rsidRDefault="005A5A55" w:rsidP="345E9E7E">
          <w:pPr>
            <w:pStyle w:val="TOC1"/>
            <w:tabs>
              <w:tab w:val="clear" w:pos="9350"/>
              <w:tab w:val="right" w:leader="dot" w:pos="9360"/>
            </w:tabs>
          </w:pPr>
          <w:hyperlink w:anchor="_Toc851672637">
            <w:r w:rsidR="345E9E7E" w:rsidRPr="345E9E7E">
              <w:rPr>
                <w:rStyle w:val="Hyperlink"/>
              </w:rPr>
              <w:t>Methodology</w:t>
            </w:r>
            <w:r w:rsidR="345E9E7E">
              <w:tab/>
            </w:r>
            <w:r w:rsidR="345E9E7E">
              <w:fldChar w:fldCharType="begin"/>
            </w:r>
            <w:r w:rsidR="345E9E7E">
              <w:instrText>PAGEREF _Toc851672637 \h</w:instrText>
            </w:r>
            <w:r w:rsidR="345E9E7E">
              <w:fldChar w:fldCharType="separate"/>
            </w:r>
            <w:r w:rsidR="345E9E7E" w:rsidRPr="345E9E7E">
              <w:rPr>
                <w:rStyle w:val="Hyperlink"/>
              </w:rPr>
              <w:t>6</w:t>
            </w:r>
            <w:r w:rsidR="345E9E7E">
              <w:fldChar w:fldCharType="end"/>
            </w:r>
          </w:hyperlink>
        </w:p>
        <w:p w14:paraId="73F30B2B" w14:textId="62365196" w:rsidR="345E9E7E" w:rsidRDefault="005A5A55" w:rsidP="345E9E7E">
          <w:pPr>
            <w:pStyle w:val="TOC1"/>
            <w:tabs>
              <w:tab w:val="clear" w:pos="9350"/>
              <w:tab w:val="right" w:leader="dot" w:pos="9360"/>
            </w:tabs>
          </w:pPr>
          <w:hyperlink w:anchor="_Toc718733545">
            <w:r w:rsidR="345E9E7E" w:rsidRPr="345E9E7E">
              <w:rPr>
                <w:rStyle w:val="Hyperlink"/>
              </w:rPr>
              <w:t>Findings</w:t>
            </w:r>
            <w:r w:rsidR="345E9E7E">
              <w:tab/>
            </w:r>
            <w:r w:rsidR="345E9E7E">
              <w:fldChar w:fldCharType="begin"/>
            </w:r>
            <w:r w:rsidR="345E9E7E">
              <w:instrText>PAGEREF _Toc718733545 \h</w:instrText>
            </w:r>
            <w:r w:rsidR="345E9E7E">
              <w:fldChar w:fldCharType="separate"/>
            </w:r>
            <w:r w:rsidR="345E9E7E" w:rsidRPr="345E9E7E">
              <w:rPr>
                <w:rStyle w:val="Hyperlink"/>
              </w:rPr>
              <w:t>7</w:t>
            </w:r>
            <w:r w:rsidR="345E9E7E">
              <w:fldChar w:fldCharType="end"/>
            </w:r>
          </w:hyperlink>
        </w:p>
        <w:p w14:paraId="0B271355" w14:textId="5B347A34" w:rsidR="345E9E7E" w:rsidRDefault="005A5A55" w:rsidP="345E9E7E">
          <w:pPr>
            <w:pStyle w:val="TOC2"/>
            <w:tabs>
              <w:tab w:val="clear" w:pos="9350"/>
              <w:tab w:val="right" w:leader="dot" w:pos="9360"/>
            </w:tabs>
          </w:pPr>
          <w:hyperlink w:anchor="_Toc502485304">
            <w:r w:rsidR="345E9E7E" w:rsidRPr="345E9E7E">
              <w:rPr>
                <w:rStyle w:val="Hyperlink"/>
              </w:rPr>
              <w:t>FAIM Program Statistics</w:t>
            </w:r>
            <w:r w:rsidR="345E9E7E">
              <w:tab/>
            </w:r>
            <w:r w:rsidR="345E9E7E">
              <w:fldChar w:fldCharType="begin"/>
            </w:r>
            <w:r w:rsidR="345E9E7E">
              <w:instrText>PAGEREF _Toc502485304 \h</w:instrText>
            </w:r>
            <w:r w:rsidR="345E9E7E">
              <w:fldChar w:fldCharType="separate"/>
            </w:r>
            <w:r w:rsidR="345E9E7E" w:rsidRPr="345E9E7E">
              <w:rPr>
                <w:rStyle w:val="Hyperlink"/>
              </w:rPr>
              <w:t>7</w:t>
            </w:r>
            <w:r w:rsidR="345E9E7E">
              <w:fldChar w:fldCharType="end"/>
            </w:r>
          </w:hyperlink>
        </w:p>
        <w:p w14:paraId="4BBFE8F8" w14:textId="58A10B6B" w:rsidR="345E9E7E" w:rsidRDefault="005A5A55" w:rsidP="345E9E7E">
          <w:pPr>
            <w:pStyle w:val="TOC2"/>
            <w:tabs>
              <w:tab w:val="clear" w:pos="9350"/>
              <w:tab w:val="right" w:leader="dot" w:pos="9360"/>
            </w:tabs>
          </w:pPr>
          <w:hyperlink w:anchor="_Toc1823177292">
            <w:r w:rsidR="345E9E7E" w:rsidRPr="345E9E7E">
              <w:rPr>
                <w:rStyle w:val="Hyperlink"/>
              </w:rPr>
              <w:t>Participant success rates vary by demographics and financial indicators at intake.</w:t>
            </w:r>
            <w:r w:rsidR="345E9E7E">
              <w:tab/>
            </w:r>
            <w:r w:rsidR="345E9E7E">
              <w:fldChar w:fldCharType="begin"/>
            </w:r>
            <w:r w:rsidR="345E9E7E">
              <w:instrText>PAGEREF _Toc1823177292 \h</w:instrText>
            </w:r>
            <w:r w:rsidR="345E9E7E">
              <w:fldChar w:fldCharType="separate"/>
            </w:r>
            <w:r w:rsidR="345E9E7E" w:rsidRPr="345E9E7E">
              <w:rPr>
                <w:rStyle w:val="Hyperlink"/>
              </w:rPr>
              <w:t>8</w:t>
            </w:r>
            <w:r w:rsidR="345E9E7E">
              <w:fldChar w:fldCharType="end"/>
            </w:r>
          </w:hyperlink>
        </w:p>
        <w:p w14:paraId="2092AB5A" w14:textId="4C26F6DE" w:rsidR="345E9E7E" w:rsidRDefault="005A5A55" w:rsidP="345E9E7E">
          <w:pPr>
            <w:pStyle w:val="TOC3"/>
            <w:tabs>
              <w:tab w:val="right" w:leader="dot" w:pos="9360"/>
            </w:tabs>
          </w:pPr>
          <w:hyperlink w:anchor="_Toc1068276283">
            <w:r w:rsidR="345E9E7E" w:rsidRPr="345E9E7E">
              <w:rPr>
                <w:rStyle w:val="Hyperlink"/>
              </w:rPr>
              <w:t>Success rates are higher for the business and education programs than for a house purchase.</w:t>
            </w:r>
            <w:r w:rsidR="345E9E7E">
              <w:tab/>
            </w:r>
            <w:r w:rsidR="345E9E7E">
              <w:fldChar w:fldCharType="begin"/>
            </w:r>
            <w:r w:rsidR="345E9E7E">
              <w:instrText>PAGEREF _Toc1068276283 \h</w:instrText>
            </w:r>
            <w:r w:rsidR="345E9E7E">
              <w:fldChar w:fldCharType="separate"/>
            </w:r>
            <w:r w:rsidR="345E9E7E" w:rsidRPr="345E9E7E">
              <w:rPr>
                <w:rStyle w:val="Hyperlink"/>
              </w:rPr>
              <w:t>8</w:t>
            </w:r>
            <w:r w:rsidR="345E9E7E">
              <w:fldChar w:fldCharType="end"/>
            </w:r>
          </w:hyperlink>
        </w:p>
        <w:p w14:paraId="3199B721" w14:textId="6888FDEF" w:rsidR="345E9E7E" w:rsidRDefault="005A5A55" w:rsidP="345E9E7E">
          <w:pPr>
            <w:pStyle w:val="TOC3"/>
            <w:tabs>
              <w:tab w:val="right" w:leader="dot" w:pos="9360"/>
            </w:tabs>
          </w:pPr>
          <w:hyperlink w:anchor="_Toc214314081">
            <w:r w:rsidR="345E9E7E" w:rsidRPr="345E9E7E">
              <w:rPr>
                <w:rStyle w:val="Hyperlink"/>
              </w:rPr>
              <w:t>The program has varying success for different groups, depending on gender, race/ethnicity, and age.￼</w:t>
            </w:r>
            <w:r w:rsidR="345E9E7E">
              <w:tab/>
            </w:r>
            <w:r w:rsidR="345E9E7E">
              <w:fldChar w:fldCharType="begin"/>
            </w:r>
            <w:r w:rsidR="345E9E7E">
              <w:instrText>PAGEREF _Toc214314081 \h</w:instrText>
            </w:r>
            <w:r w:rsidR="345E9E7E">
              <w:fldChar w:fldCharType="separate"/>
            </w:r>
            <w:r w:rsidR="345E9E7E" w:rsidRPr="345E9E7E">
              <w:rPr>
                <w:rStyle w:val="Hyperlink"/>
              </w:rPr>
              <w:t>9</w:t>
            </w:r>
            <w:r w:rsidR="345E9E7E">
              <w:fldChar w:fldCharType="end"/>
            </w:r>
          </w:hyperlink>
        </w:p>
        <w:p w14:paraId="7CBAA83F" w14:textId="6B24973F" w:rsidR="345E9E7E" w:rsidRDefault="005A5A55" w:rsidP="345E9E7E">
          <w:pPr>
            <w:pStyle w:val="TOC3"/>
            <w:tabs>
              <w:tab w:val="right" w:leader="dot" w:pos="9360"/>
            </w:tabs>
          </w:pPr>
          <w:hyperlink w:anchor="_Toc751678059">
            <w:r w:rsidR="345E9E7E" w:rsidRPr="345E9E7E">
              <w:rPr>
                <w:rStyle w:val="Hyperlink"/>
              </w:rPr>
              <w:t>Credit scores upon entry are not a clear predictor of success.</w:t>
            </w:r>
            <w:r w:rsidR="345E9E7E">
              <w:tab/>
            </w:r>
            <w:r w:rsidR="345E9E7E">
              <w:fldChar w:fldCharType="begin"/>
            </w:r>
            <w:r w:rsidR="345E9E7E">
              <w:instrText>PAGEREF _Toc751678059 \h</w:instrText>
            </w:r>
            <w:r w:rsidR="345E9E7E">
              <w:fldChar w:fldCharType="separate"/>
            </w:r>
            <w:r w:rsidR="345E9E7E" w:rsidRPr="345E9E7E">
              <w:rPr>
                <w:rStyle w:val="Hyperlink"/>
              </w:rPr>
              <w:t>11</w:t>
            </w:r>
            <w:r w:rsidR="345E9E7E">
              <w:fldChar w:fldCharType="end"/>
            </w:r>
          </w:hyperlink>
        </w:p>
        <w:p w14:paraId="3C0A525E" w14:textId="43930D2C" w:rsidR="345E9E7E" w:rsidRDefault="005A5A55" w:rsidP="345E9E7E">
          <w:pPr>
            <w:pStyle w:val="TOC3"/>
            <w:tabs>
              <w:tab w:val="right" w:leader="dot" w:pos="9360"/>
            </w:tabs>
          </w:pPr>
          <w:hyperlink w:anchor="_Toc973032925">
            <w:r w:rsidR="345E9E7E" w:rsidRPr="345E9E7E">
              <w:rPr>
                <w:rStyle w:val="Hyperlink"/>
              </w:rPr>
              <w:t>Participants with past financial experiences such as the use of bank accounts, and home ownership are more likely to succeed in the program.</w:t>
            </w:r>
            <w:r w:rsidR="345E9E7E">
              <w:tab/>
            </w:r>
            <w:r w:rsidR="345E9E7E">
              <w:fldChar w:fldCharType="begin"/>
            </w:r>
            <w:r w:rsidR="345E9E7E">
              <w:instrText>PAGEREF _Toc973032925 \h</w:instrText>
            </w:r>
            <w:r w:rsidR="345E9E7E">
              <w:fldChar w:fldCharType="separate"/>
            </w:r>
            <w:r w:rsidR="345E9E7E" w:rsidRPr="345E9E7E">
              <w:rPr>
                <w:rStyle w:val="Hyperlink"/>
              </w:rPr>
              <w:t>12</w:t>
            </w:r>
            <w:r w:rsidR="345E9E7E">
              <w:fldChar w:fldCharType="end"/>
            </w:r>
          </w:hyperlink>
        </w:p>
        <w:p w14:paraId="45B959D2" w14:textId="01E7F694" w:rsidR="345E9E7E" w:rsidRDefault="005A5A55" w:rsidP="345E9E7E">
          <w:pPr>
            <w:pStyle w:val="TOC2"/>
            <w:tabs>
              <w:tab w:val="clear" w:pos="9350"/>
              <w:tab w:val="right" w:leader="dot" w:pos="9360"/>
            </w:tabs>
          </w:pPr>
          <w:hyperlink w:anchor="_Toc213826097">
            <w:r w:rsidR="345E9E7E" w:rsidRPr="345E9E7E">
              <w:rPr>
                <w:rStyle w:val="Hyperlink"/>
              </w:rPr>
              <w:t>Participants report long-term positive outcomes after program completion</w:t>
            </w:r>
            <w:r w:rsidR="345E9E7E">
              <w:tab/>
            </w:r>
            <w:r w:rsidR="345E9E7E">
              <w:fldChar w:fldCharType="begin"/>
            </w:r>
            <w:r w:rsidR="345E9E7E">
              <w:instrText>PAGEREF _Toc213826097 \h</w:instrText>
            </w:r>
            <w:r w:rsidR="345E9E7E">
              <w:fldChar w:fldCharType="separate"/>
            </w:r>
            <w:r w:rsidR="345E9E7E" w:rsidRPr="345E9E7E">
              <w:rPr>
                <w:rStyle w:val="Hyperlink"/>
              </w:rPr>
              <w:t>14</w:t>
            </w:r>
            <w:r w:rsidR="345E9E7E">
              <w:fldChar w:fldCharType="end"/>
            </w:r>
          </w:hyperlink>
        </w:p>
        <w:p w14:paraId="3C927A2B" w14:textId="229E3681" w:rsidR="345E9E7E" w:rsidRDefault="005A5A55" w:rsidP="345E9E7E">
          <w:pPr>
            <w:pStyle w:val="TOC2"/>
            <w:tabs>
              <w:tab w:val="clear" w:pos="9350"/>
              <w:tab w:val="right" w:leader="dot" w:pos="9360"/>
            </w:tabs>
          </w:pPr>
          <w:hyperlink w:anchor="_Toc990802326">
            <w:r w:rsidR="345E9E7E" w:rsidRPr="345E9E7E">
              <w:rPr>
                <w:rStyle w:val="Hyperlink"/>
              </w:rPr>
              <w:t>Former participants felt supported by the FAIM program elements.</w:t>
            </w:r>
            <w:r w:rsidR="345E9E7E">
              <w:tab/>
            </w:r>
            <w:r w:rsidR="345E9E7E">
              <w:fldChar w:fldCharType="begin"/>
            </w:r>
            <w:r w:rsidR="345E9E7E">
              <w:instrText>PAGEREF _Toc990802326 \h</w:instrText>
            </w:r>
            <w:r w:rsidR="345E9E7E">
              <w:fldChar w:fldCharType="separate"/>
            </w:r>
            <w:r w:rsidR="345E9E7E" w:rsidRPr="345E9E7E">
              <w:rPr>
                <w:rStyle w:val="Hyperlink"/>
              </w:rPr>
              <w:t>17</w:t>
            </w:r>
            <w:r w:rsidR="345E9E7E">
              <w:fldChar w:fldCharType="end"/>
            </w:r>
          </w:hyperlink>
        </w:p>
        <w:p w14:paraId="1016AD93" w14:textId="70DC11EA" w:rsidR="345E9E7E" w:rsidRDefault="005A5A55" w:rsidP="345E9E7E">
          <w:pPr>
            <w:pStyle w:val="TOC2"/>
            <w:tabs>
              <w:tab w:val="clear" w:pos="9350"/>
              <w:tab w:val="right" w:leader="dot" w:pos="9360"/>
            </w:tabs>
          </w:pPr>
          <w:hyperlink w:anchor="_Toc840332863">
            <w:r w:rsidR="345E9E7E" w:rsidRPr="345E9E7E">
              <w:rPr>
                <w:rStyle w:val="Hyperlink"/>
              </w:rPr>
              <w:t>Former participants made lasting changes to their financial assets and wellbeing.</w:t>
            </w:r>
            <w:r w:rsidR="345E9E7E">
              <w:tab/>
            </w:r>
            <w:r w:rsidR="345E9E7E">
              <w:fldChar w:fldCharType="begin"/>
            </w:r>
            <w:r w:rsidR="345E9E7E">
              <w:instrText>PAGEREF _Toc840332863 \h</w:instrText>
            </w:r>
            <w:r w:rsidR="345E9E7E">
              <w:fldChar w:fldCharType="separate"/>
            </w:r>
            <w:r w:rsidR="345E9E7E" w:rsidRPr="345E9E7E">
              <w:rPr>
                <w:rStyle w:val="Hyperlink"/>
              </w:rPr>
              <w:t>18</w:t>
            </w:r>
            <w:r w:rsidR="345E9E7E">
              <w:fldChar w:fldCharType="end"/>
            </w:r>
          </w:hyperlink>
        </w:p>
        <w:p w14:paraId="2B5543EB" w14:textId="5569462C" w:rsidR="345E9E7E" w:rsidRDefault="005A5A55" w:rsidP="345E9E7E">
          <w:pPr>
            <w:pStyle w:val="TOC1"/>
            <w:tabs>
              <w:tab w:val="clear" w:pos="9350"/>
              <w:tab w:val="right" w:leader="dot" w:pos="9360"/>
            </w:tabs>
          </w:pPr>
          <w:hyperlink w:anchor="_Toc1024319572">
            <w:r w:rsidR="345E9E7E" w:rsidRPr="345E9E7E">
              <w:rPr>
                <w:rStyle w:val="Hyperlink"/>
              </w:rPr>
              <w:t>Discussion</w:t>
            </w:r>
            <w:r w:rsidR="345E9E7E">
              <w:tab/>
            </w:r>
            <w:r w:rsidR="345E9E7E">
              <w:fldChar w:fldCharType="begin"/>
            </w:r>
            <w:r w:rsidR="345E9E7E">
              <w:instrText>PAGEREF _Toc1024319572 \h</w:instrText>
            </w:r>
            <w:r w:rsidR="345E9E7E">
              <w:fldChar w:fldCharType="separate"/>
            </w:r>
            <w:r w:rsidR="345E9E7E" w:rsidRPr="345E9E7E">
              <w:rPr>
                <w:rStyle w:val="Hyperlink"/>
              </w:rPr>
              <w:t>25</w:t>
            </w:r>
            <w:r w:rsidR="345E9E7E">
              <w:fldChar w:fldCharType="end"/>
            </w:r>
          </w:hyperlink>
        </w:p>
        <w:p w14:paraId="050412D9" w14:textId="7F5379AE" w:rsidR="345E9E7E" w:rsidRDefault="005A5A55" w:rsidP="345E9E7E">
          <w:pPr>
            <w:pStyle w:val="TOC1"/>
            <w:tabs>
              <w:tab w:val="clear" w:pos="9350"/>
              <w:tab w:val="right" w:leader="dot" w:pos="9360"/>
            </w:tabs>
          </w:pPr>
          <w:hyperlink w:anchor="_Toc2121279649">
            <w:r w:rsidR="345E9E7E" w:rsidRPr="345E9E7E">
              <w:rPr>
                <w:rStyle w:val="Hyperlink"/>
              </w:rPr>
              <w:t>Appendix: Participant survey Demographics</w:t>
            </w:r>
            <w:r w:rsidR="345E9E7E">
              <w:tab/>
            </w:r>
            <w:r w:rsidR="345E9E7E">
              <w:fldChar w:fldCharType="begin"/>
            </w:r>
            <w:r w:rsidR="345E9E7E">
              <w:instrText>PAGEREF _Toc2121279649 \h</w:instrText>
            </w:r>
            <w:r w:rsidR="345E9E7E">
              <w:fldChar w:fldCharType="separate"/>
            </w:r>
            <w:r w:rsidR="345E9E7E" w:rsidRPr="345E9E7E">
              <w:rPr>
                <w:rStyle w:val="Hyperlink"/>
              </w:rPr>
              <w:t>27</w:t>
            </w:r>
            <w:r w:rsidR="345E9E7E">
              <w:fldChar w:fldCharType="end"/>
            </w:r>
          </w:hyperlink>
          <w:r w:rsidR="345E9E7E">
            <w:fldChar w:fldCharType="end"/>
          </w:r>
        </w:p>
      </w:sdtContent>
    </w:sdt>
    <w:p w14:paraId="79D930EA" w14:textId="7888AFCD" w:rsidR="3431C354" w:rsidRDefault="296A907F" w:rsidP="60E3398B">
      <w:pPr>
        <w:pStyle w:val="Heading20"/>
        <w:rPr>
          <w:lang w:val="en-US"/>
        </w:rPr>
      </w:pPr>
      <w:bookmarkStart w:id="5" w:name="_Toc1185207644"/>
      <w:r w:rsidRPr="345E9E7E">
        <w:rPr>
          <w:lang w:val="en-US"/>
        </w:rPr>
        <w:t>About The Improve Group</w:t>
      </w:r>
      <w:bookmarkEnd w:id="5"/>
    </w:p>
    <w:p w14:paraId="3F479316" w14:textId="2F5F7DE6" w:rsidR="3431C354" w:rsidRDefault="296A907F" w:rsidP="60E3398B">
      <w:r>
        <w:t>The evaluation was completed by The Improve Group (IG) is a woman-owned, full-service evaluation, research, and strategic planning and facilitation consulting firm based in St. Paul, Minnesota. We are committed to helping local, national, and international organizations make the most of information, navigate complexity, and ensure their investments lead to meaningful, sustained impact. That commitment is connected to our vision, which is that mission-driven organizations will effectively develop more resilient, equitable, and thriving communities.</w:t>
      </w:r>
    </w:p>
    <w:p w14:paraId="7F26E4E4" w14:textId="5DAD8126" w:rsidR="3431C354" w:rsidRDefault="3431C354" w:rsidP="60E3398B"/>
    <w:p w14:paraId="29D90201" w14:textId="0EC2E871" w:rsidR="000B1084" w:rsidRDefault="000B1084" w:rsidP="60E3398B">
      <w:r>
        <w:br w:type="page"/>
      </w:r>
      <w:r w:rsidRPr="345E9E7E">
        <w:rPr>
          <w:rStyle w:val="Heading1Char0"/>
        </w:rPr>
        <w:lastRenderedPageBreak/>
        <w:t>Executive Summary</w:t>
      </w:r>
    </w:p>
    <w:p w14:paraId="052EB6AF" w14:textId="77777777" w:rsidR="000B1084" w:rsidRPr="00CF2448" w:rsidRDefault="5BF2F4E5" w:rsidP="000B1084">
      <w:pPr>
        <w:pStyle w:val="Heading20"/>
        <w:rPr>
          <w:lang w:val="en-US"/>
        </w:rPr>
      </w:pPr>
      <w:bookmarkStart w:id="6" w:name="_Toc43719185"/>
      <w:bookmarkStart w:id="7" w:name="_Toc691644007"/>
      <w:r w:rsidRPr="345E9E7E">
        <w:rPr>
          <w:lang w:val="en-US"/>
        </w:rPr>
        <w:t>About the evaluation</w:t>
      </w:r>
      <w:bookmarkEnd w:id="6"/>
      <w:bookmarkEnd w:id="7"/>
    </w:p>
    <w:p w14:paraId="6122B463" w14:textId="03213CCC" w:rsidR="45610580" w:rsidRDefault="2AF8CDD0" w:rsidP="60E3398B">
      <w:pPr>
        <w:pStyle w:val="Heading30"/>
        <w:rPr>
          <w:rFonts w:ascii="Verdana" w:hAnsi="Verdana"/>
        </w:rPr>
      </w:pPr>
      <w:bookmarkStart w:id="8" w:name="_Toc1185990104"/>
      <w:r>
        <w:t>About the FAIM Program</w:t>
      </w:r>
      <w:bookmarkEnd w:id="8"/>
    </w:p>
    <w:p w14:paraId="0DAA8C75" w14:textId="25B850F0" w:rsidR="45610580" w:rsidRDefault="2AF8CDD0" w:rsidP="60E3398B">
      <w:r w:rsidRPr="60E3398B">
        <w:t xml:space="preserve">The Family Assets for Independence in Minnesota (FAIM) Program is a 30-month matched savings project that helps Minnesota low-wage earners build assets in the state through enrollment in one of the following tracks: </w:t>
      </w:r>
    </w:p>
    <w:p w14:paraId="37CB4E60" w14:textId="660EE8C9" w:rsidR="45610580" w:rsidRDefault="2AF8CDD0" w:rsidP="60E3398B">
      <w:pPr>
        <w:pStyle w:val="ListParagraph"/>
        <w:numPr>
          <w:ilvl w:val="0"/>
          <w:numId w:val="3"/>
        </w:numPr>
        <w:rPr>
          <w:rFonts w:eastAsiaTheme="minorEastAsia"/>
        </w:rPr>
      </w:pPr>
      <w:r w:rsidRPr="60E3398B">
        <w:t xml:space="preserve">purchase of a first home </w:t>
      </w:r>
    </w:p>
    <w:p w14:paraId="21810178" w14:textId="6B0A01CA" w:rsidR="45610580" w:rsidRDefault="2AF8CDD0" w:rsidP="60E3398B">
      <w:pPr>
        <w:pStyle w:val="ListParagraph"/>
        <w:numPr>
          <w:ilvl w:val="0"/>
          <w:numId w:val="3"/>
        </w:numPr>
        <w:rPr>
          <w:rFonts w:eastAsiaTheme="minorEastAsia"/>
        </w:rPr>
      </w:pPr>
      <w:r w:rsidRPr="60E3398B">
        <w:t xml:space="preserve">pursuit of higher education </w:t>
      </w:r>
    </w:p>
    <w:p w14:paraId="71D334AD" w14:textId="22038B42" w:rsidR="45610580" w:rsidRDefault="2AF8CDD0" w:rsidP="345E9E7E">
      <w:pPr>
        <w:pStyle w:val="ListParagraph"/>
        <w:numPr>
          <w:ilvl w:val="0"/>
          <w:numId w:val="3"/>
        </w:numPr>
        <w:rPr>
          <w:rFonts w:eastAsiaTheme="minorEastAsia"/>
        </w:rPr>
      </w:pPr>
      <w:r>
        <w:t xml:space="preserve">starting a small business </w:t>
      </w:r>
    </w:p>
    <w:p w14:paraId="43CAFC7E" w14:textId="723FBAC9" w:rsidR="345E9E7E" w:rsidRDefault="345E9E7E" w:rsidP="345E9E7E">
      <w:pPr>
        <w:rPr>
          <w:rFonts w:ascii="Cambria" w:eastAsia="Cambria" w:hAnsi="Cambria" w:cs="Cambria"/>
        </w:rPr>
      </w:pPr>
    </w:p>
    <w:p w14:paraId="46A15E0B" w14:textId="5F664EA7" w:rsidR="45610580" w:rsidRDefault="2AF8CDD0" w:rsidP="60E3398B">
      <w:pPr>
        <w:rPr>
          <w:rFonts w:ascii="Cambria" w:eastAsia="Cambria" w:hAnsi="Cambria" w:cs="Cambria"/>
        </w:rPr>
      </w:pPr>
      <w:r w:rsidRPr="60E3398B">
        <w:rPr>
          <w:rFonts w:ascii="Cambria" w:eastAsia="Cambria" w:hAnsi="Cambria" w:cs="Cambria"/>
        </w:rPr>
        <w:t>Once enrolled, participants reach their goal by making monthly deposits from their earned income into a Family Asset Account (savings account opened through the program). Deposits made to the account within 24 months may be matched 3:1 by the program (up to $2,000 maximum lifetime savings per household).</w:t>
      </w:r>
    </w:p>
    <w:p w14:paraId="5B05EABD" w14:textId="56EE1910" w:rsidR="45610580" w:rsidRDefault="2AF8CDD0" w:rsidP="60E3398B">
      <w:pPr>
        <w:pStyle w:val="Heading30"/>
        <w:rPr>
          <w:rFonts w:ascii="Verdana" w:hAnsi="Verdana"/>
        </w:rPr>
      </w:pPr>
      <w:bookmarkStart w:id="9" w:name="_Toc304808649"/>
      <w:r>
        <w:t>Program Statistics January 201</w:t>
      </w:r>
      <w:r w:rsidR="555D1ABE">
        <w:t>5</w:t>
      </w:r>
      <w:r>
        <w:t>-December 2019</w:t>
      </w:r>
      <w:bookmarkEnd w:id="9"/>
    </w:p>
    <w:tbl>
      <w:tblPr>
        <w:tblStyle w:val="TableGrid"/>
        <w:tblW w:w="0" w:type="auto"/>
        <w:tblLook w:val="06A0" w:firstRow="1" w:lastRow="0" w:firstColumn="1" w:lastColumn="0" w:noHBand="1" w:noVBand="1"/>
      </w:tblPr>
      <w:tblGrid>
        <w:gridCol w:w="4680"/>
        <w:gridCol w:w="1740"/>
      </w:tblGrid>
      <w:tr w:rsidR="012D9D1C" w14:paraId="5762C633" w14:textId="77777777" w:rsidTr="345E9E7E">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B6BE" w:themeFill="accent2"/>
          </w:tcPr>
          <w:p w14:paraId="27FC0E70" w14:textId="60370A63" w:rsidR="012D9D1C" w:rsidRDefault="012D9D1C" w:rsidP="60E3398B">
            <w:pPr>
              <w:rPr>
                <w:rFonts w:ascii="Calibri" w:eastAsia="Calibri" w:hAnsi="Calibri" w:cs="Calibri"/>
                <w:color w:val="000000" w:themeColor="text1"/>
              </w:rPr>
            </w:pPr>
            <w:r w:rsidRPr="60E3398B">
              <w:rPr>
                <w:rFonts w:ascii="Calibri" w:eastAsia="Calibri" w:hAnsi="Calibri" w:cs="Calibri"/>
                <w:color w:val="222222"/>
              </w:rPr>
              <w:t>Total number of accounts opene</w:t>
            </w:r>
            <w:r w:rsidRPr="60E3398B">
              <w:rPr>
                <w:rFonts w:ascii="Calibri" w:eastAsia="Calibri" w:hAnsi="Calibri" w:cs="Calibri"/>
                <w:color w:val="000000" w:themeColor="text1"/>
              </w:rPr>
              <w:t xml:space="preserve">d </w:t>
            </w:r>
          </w:p>
        </w:tc>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819E04" w14:textId="21236632" w:rsidR="012D9D1C" w:rsidRDefault="012D9D1C" w:rsidP="60E3398B">
            <w:pPr>
              <w:rPr>
                <w:rFonts w:ascii="Calibri" w:eastAsia="Calibri" w:hAnsi="Calibri" w:cs="Calibri"/>
                <w:color w:val="222222"/>
              </w:rPr>
            </w:pPr>
            <w:r w:rsidRPr="60E3398B">
              <w:rPr>
                <w:rFonts w:ascii="Calibri" w:eastAsia="Calibri" w:hAnsi="Calibri" w:cs="Calibri"/>
                <w:color w:val="222222"/>
              </w:rPr>
              <w:t>1,194</w:t>
            </w:r>
          </w:p>
        </w:tc>
      </w:tr>
      <w:tr w:rsidR="012D9D1C" w14:paraId="32BFBC72" w14:textId="77777777" w:rsidTr="345E9E7E">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B6BE" w:themeFill="accent2"/>
          </w:tcPr>
          <w:p w14:paraId="404891D9" w14:textId="06AFE1F0" w:rsidR="012D9D1C" w:rsidRDefault="012D9D1C" w:rsidP="60E3398B">
            <w:pPr>
              <w:rPr>
                <w:rFonts w:ascii="Calibri" w:eastAsia="Calibri" w:hAnsi="Calibri" w:cs="Calibri"/>
                <w:color w:val="222222"/>
              </w:rPr>
            </w:pPr>
            <w:r w:rsidRPr="60E3398B">
              <w:rPr>
                <w:rFonts w:ascii="Calibri" w:eastAsia="Calibri" w:hAnsi="Calibri" w:cs="Calibri"/>
                <w:color w:val="222222"/>
              </w:rPr>
              <w:t>Total accounts successfully completed</w:t>
            </w:r>
          </w:p>
        </w:tc>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EC6F70" w14:textId="57A8008C" w:rsidR="012D9D1C" w:rsidRDefault="012D9D1C" w:rsidP="60E3398B">
            <w:pPr>
              <w:rPr>
                <w:rFonts w:ascii="Calibri" w:eastAsia="Calibri" w:hAnsi="Calibri" w:cs="Calibri"/>
                <w:color w:val="222222"/>
              </w:rPr>
            </w:pPr>
            <w:r w:rsidRPr="60E3398B">
              <w:rPr>
                <w:rFonts w:ascii="Calibri" w:eastAsia="Calibri" w:hAnsi="Calibri" w:cs="Calibri"/>
                <w:color w:val="222222"/>
              </w:rPr>
              <w:t>688</w:t>
            </w:r>
          </w:p>
        </w:tc>
      </w:tr>
      <w:tr w:rsidR="012D9D1C" w14:paraId="79A6397D" w14:textId="77777777" w:rsidTr="345E9E7E">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B6BE" w:themeFill="accent2"/>
          </w:tcPr>
          <w:p w14:paraId="047425E8" w14:textId="734144F6" w:rsidR="012D9D1C" w:rsidRDefault="012D9D1C" w:rsidP="60E3398B">
            <w:pPr>
              <w:rPr>
                <w:rFonts w:ascii="Calibri" w:eastAsia="Calibri" w:hAnsi="Calibri" w:cs="Calibri"/>
                <w:color w:val="000000" w:themeColor="text1"/>
              </w:rPr>
            </w:pPr>
            <w:r w:rsidRPr="60E3398B">
              <w:rPr>
                <w:rFonts w:ascii="Calibri" w:eastAsia="Calibri" w:hAnsi="Calibri" w:cs="Calibri"/>
                <w:color w:val="000000" w:themeColor="text1"/>
              </w:rPr>
              <w:t>Overall success rate</w:t>
            </w:r>
          </w:p>
        </w:tc>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3476DC" w14:textId="5CAABE47" w:rsidR="012D9D1C" w:rsidRDefault="012D9D1C" w:rsidP="60E3398B">
            <w:pPr>
              <w:rPr>
                <w:rFonts w:ascii="Calibri" w:eastAsia="Calibri" w:hAnsi="Calibri" w:cs="Calibri"/>
                <w:color w:val="222222"/>
              </w:rPr>
            </w:pPr>
            <w:r w:rsidRPr="60E3398B">
              <w:rPr>
                <w:rFonts w:ascii="Calibri" w:eastAsia="Calibri" w:hAnsi="Calibri" w:cs="Calibri"/>
                <w:color w:val="222222"/>
              </w:rPr>
              <w:t>58%</w:t>
            </w:r>
          </w:p>
        </w:tc>
      </w:tr>
      <w:tr w:rsidR="012D9D1C" w14:paraId="054DFB87" w14:textId="77777777" w:rsidTr="345E9E7E">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B6BE" w:themeFill="accent2"/>
          </w:tcPr>
          <w:p w14:paraId="77C55A07" w14:textId="3192DEA1" w:rsidR="012D9D1C" w:rsidRDefault="012D9D1C" w:rsidP="60E3398B">
            <w:pPr>
              <w:rPr>
                <w:rFonts w:ascii="Calibri" w:eastAsia="Calibri" w:hAnsi="Calibri" w:cs="Calibri"/>
                <w:color w:val="000000" w:themeColor="text1"/>
              </w:rPr>
            </w:pPr>
            <w:r w:rsidRPr="60E3398B">
              <w:rPr>
                <w:rFonts w:ascii="Calibri" w:eastAsia="Calibri" w:hAnsi="Calibri" w:cs="Calibri"/>
                <w:color w:val="000000" w:themeColor="text1"/>
              </w:rPr>
              <w:t xml:space="preserve">Total participant dollars saved overall </w:t>
            </w:r>
          </w:p>
        </w:tc>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A015D3" w14:textId="58FEC046" w:rsidR="012D9D1C" w:rsidRDefault="012D9D1C" w:rsidP="60E3398B">
            <w:pPr>
              <w:rPr>
                <w:rFonts w:ascii="Calibri" w:eastAsia="Calibri" w:hAnsi="Calibri" w:cs="Calibri"/>
                <w:color w:val="222222"/>
              </w:rPr>
            </w:pPr>
            <w:r w:rsidRPr="60E3398B">
              <w:rPr>
                <w:rFonts w:ascii="Calibri" w:eastAsia="Calibri" w:hAnsi="Calibri" w:cs="Calibri"/>
                <w:color w:val="222222"/>
              </w:rPr>
              <w:t xml:space="preserve">$704,229 </w:t>
            </w:r>
          </w:p>
        </w:tc>
      </w:tr>
      <w:tr w:rsidR="012D9D1C" w14:paraId="0B443092" w14:textId="77777777" w:rsidTr="345E9E7E">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B6BE" w:themeFill="accent2"/>
          </w:tcPr>
          <w:p w14:paraId="30E23951" w14:textId="6D6F5A84" w:rsidR="012D9D1C" w:rsidRDefault="26B56B6F" w:rsidP="60E3398B">
            <w:pPr>
              <w:rPr>
                <w:rFonts w:ascii="Calibri" w:eastAsia="Calibri" w:hAnsi="Calibri" w:cs="Calibri"/>
                <w:color w:val="000000" w:themeColor="text1"/>
              </w:rPr>
            </w:pPr>
            <w:r w:rsidRPr="345E9E7E">
              <w:rPr>
                <w:rFonts w:ascii="Calibri" w:eastAsia="Calibri" w:hAnsi="Calibri" w:cs="Calibri"/>
                <w:color w:val="000000" w:themeColor="text1"/>
              </w:rPr>
              <w:t xml:space="preserve">Total match dollars </w:t>
            </w:r>
            <w:r w:rsidR="07695459" w:rsidRPr="345E9E7E">
              <w:rPr>
                <w:rFonts w:ascii="Calibri" w:eastAsia="Calibri" w:hAnsi="Calibri" w:cs="Calibri"/>
                <w:color w:val="000000" w:themeColor="text1"/>
              </w:rPr>
              <w:t xml:space="preserve">used </w:t>
            </w:r>
            <w:r w:rsidRPr="345E9E7E">
              <w:rPr>
                <w:rFonts w:ascii="Calibri" w:eastAsia="Calibri" w:hAnsi="Calibri" w:cs="Calibri"/>
                <w:color w:val="000000" w:themeColor="text1"/>
              </w:rPr>
              <w:t xml:space="preserve">overall  </w:t>
            </w:r>
          </w:p>
        </w:tc>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2F5BDB" w14:textId="2CC402FD" w:rsidR="012D9D1C" w:rsidRDefault="26B56B6F" w:rsidP="60E3398B">
            <w:pPr>
              <w:rPr>
                <w:rFonts w:ascii="Calibri" w:eastAsia="Calibri" w:hAnsi="Calibri" w:cs="Calibri"/>
                <w:color w:val="000000" w:themeColor="text1"/>
              </w:rPr>
            </w:pPr>
            <w:r w:rsidRPr="345E9E7E">
              <w:rPr>
                <w:rFonts w:ascii="Calibri" w:eastAsia="Calibri" w:hAnsi="Calibri" w:cs="Calibri"/>
                <w:color w:val="222222"/>
              </w:rPr>
              <w:t>$</w:t>
            </w:r>
            <w:r w:rsidRPr="345E9E7E">
              <w:rPr>
                <w:rFonts w:ascii="Calibri" w:eastAsia="Calibri" w:hAnsi="Calibri" w:cs="Calibri"/>
                <w:color w:val="000000" w:themeColor="text1"/>
              </w:rPr>
              <w:t>1,745,346</w:t>
            </w:r>
          </w:p>
        </w:tc>
      </w:tr>
    </w:tbl>
    <w:p w14:paraId="02F27D63" w14:textId="788BF3C7" w:rsidR="45610580" w:rsidRDefault="45610580" w:rsidP="60E3398B"/>
    <w:p w14:paraId="3FA2CECC" w14:textId="7A60F665" w:rsidR="45610580" w:rsidRDefault="6BEC5052" w:rsidP="60E3398B">
      <w:r w:rsidRPr="60E3398B">
        <w:t xml:space="preserve">For this evaluation report data was taken from two main sources, the organization’s </w:t>
      </w:r>
      <w:proofErr w:type="gramStart"/>
      <w:r w:rsidRPr="60E3398B">
        <w:t>database</w:t>
      </w:r>
      <w:proofErr w:type="gramEnd"/>
      <w:r w:rsidRPr="60E3398B">
        <w:t xml:space="preserve"> and a survey of past participants. The FAIM database was used to look at success rates and how they vary by demographic characteristics.</w:t>
      </w:r>
    </w:p>
    <w:p w14:paraId="28A745A7" w14:textId="589F5136" w:rsidR="45610580" w:rsidRDefault="6BEC5052" w:rsidP="60E3398B">
      <w:r>
        <w:t>The follow-up survey was distributed in March/April 2021 to 1,</w:t>
      </w:r>
      <w:r w:rsidR="6B3CB4E2">
        <w:t xml:space="preserve">067 </w:t>
      </w:r>
      <w:r>
        <w:t xml:space="preserve">participants whose email addresses were </w:t>
      </w:r>
      <w:r w:rsidR="3708D102">
        <w:t>current</w:t>
      </w:r>
      <w:r w:rsidR="09340CAD">
        <w:t xml:space="preserve"> and on file</w:t>
      </w:r>
      <w:r>
        <w:t xml:space="preserve">. All of those invited to the survey participated in the FAIM program between January 2015 and December 2019. No sample was </w:t>
      </w:r>
      <w:proofErr w:type="gramStart"/>
      <w:r>
        <w:t>taken</w:t>
      </w:r>
      <w:proofErr w:type="gramEnd"/>
      <w:r>
        <w:t xml:space="preserve"> and 169 individuals responded.</w:t>
      </w:r>
    </w:p>
    <w:p w14:paraId="68E309DE" w14:textId="71661601" w:rsidR="45610580" w:rsidRDefault="6BEC5052" w:rsidP="012D9D1C">
      <w:pPr>
        <w:pStyle w:val="Heading20"/>
        <w:rPr>
          <w:lang w:val="en-US"/>
        </w:rPr>
      </w:pPr>
      <w:bookmarkStart w:id="10" w:name="_Toc1473497057"/>
      <w:r w:rsidRPr="345E9E7E">
        <w:rPr>
          <w:lang w:val="en-US"/>
        </w:rPr>
        <w:t>Findings</w:t>
      </w:r>
      <w:bookmarkEnd w:id="10"/>
    </w:p>
    <w:p w14:paraId="1A306A9C" w14:textId="7F621602" w:rsidR="45610580" w:rsidRDefault="6198EE03" w:rsidP="60E3398B">
      <w:r w:rsidRPr="60E3398B">
        <w:rPr>
          <w:b/>
          <w:bCs/>
        </w:rPr>
        <w:t>The FAIM program has the highest success rates for those in the education (71%) and business development programs (67%),</w:t>
      </w:r>
      <w:r w:rsidRPr="60E3398B">
        <w:t xml:space="preserve"> with the first-time home buyer success rates being much lower at 46%. Survey participant responses point to an opportunity to change the application process for this program to better screen participants so that only those who are likely to succeed in obtaining access to loans to purchase a home at the end of the program are accepted. These rates may also point to a need for additional supports for those in the home buying program, or longer timelines (also suggested by survey respondents) given the amount of capital required to purchase a home.</w:t>
      </w:r>
    </w:p>
    <w:p w14:paraId="108B05F4" w14:textId="7C179B64" w:rsidR="45610580" w:rsidRDefault="6198EE03" w:rsidP="60E3398B">
      <w:pPr>
        <w:rPr>
          <w:rFonts w:ascii="Cambria" w:eastAsia="Cambria" w:hAnsi="Cambria" w:cs="Cambria"/>
          <w:color w:val="000000" w:themeColor="text1"/>
        </w:rPr>
      </w:pPr>
      <w:r w:rsidRPr="60E3398B">
        <w:rPr>
          <w:b/>
          <w:bCs/>
        </w:rPr>
        <w:lastRenderedPageBreak/>
        <w:t xml:space="preserve">Participant success rates vary by demographics and financial indicators at intake, pointing to an opportunity to offer greater supports for certain populations. </w:t>
      </w:r>
      <w:r w:rsidRPr="60E3398B">
        <w:rPr>
          <w:rFonts w:ascii="Cambria" w:eastAsia="Cambria" w:hAnsi="Cambria" w:cs="Cambria"/>
          <w:color w:val="000000" w:themeColor="text1"/>
        </w:rPr>
        <w:t xml:space="preserve">Males have almost a 10% higher success rate than females in the FAIM program, while females make up a much higher percentage of program participants (71% overall). The FAIM program is most effective in serving Latino/Hispanic, Asian/Pacific Islander, and White participants. It is not as successful in achieving the same outcomes for its Multiracial, Native American/Alaskan Native and Black/African American participants. Given these findings the FAIM program may want to consider offering more targeted programming for individuals of certain demographic groups, perhaps partnering with specialized organizations, creating peer support groups of participants, or offering additional one to one coaching support. </w:t>
      </w:r>
    </w:p>
    <w:p w14:paraId="178D5C38" w14:textId="77C7CA41" w:rsidR="45610580" w:rsidRDefault="6198EE03" w:rsidP="60E3398B">
      <w:pPr>
        <w:rPr>
          <w:rFonts w:ascii="Cambria" w:eastAsia="Cambria" w:hAnsi="Cambria" w:cs="Cambria"/>
          <w:color w:val="000000" w:themeColor="text1"/>
        </w:rPr>
      </w:pPr>
      <w:r w:rsidRPr="60E3398B">
        <w:rPr>
          <w:rFonts w:ascii="Cambria" w:eastAsia="Cambria" w:hAnsi="Cambria" w:cs="Cambria"/>
          <w:b/>
          <w:bCs/>
          <w:color w:val="000000" w:themeColor="text1"/>
        </w:rPr>
        <w:t>Participants 19 years old and under had the highest completion rates of any age group</w:t>
      </w:r>
      <w:r w:rsidRPr="60E3398B">
        <w:rPr>
          <w:rFonts w:ascii="Cambria" w:eastAsia="Cambria" w:hAnsi="Cambria" w:cs="Cambria"/>
          <w:color w:val="000000" w:themeColor="text1"/>
        </w:rPr>
        <w:t xml:space="preserve">, however they make up a very small percentage of participants (6%). This may prove </w:t>
      </w:r>
      <w:r w:rsidR="49362438" w:rsidRPr="60E3398B">
        <w:rPr>
          <w:rFonts w:ascii="Cambria" w:eastAsia="Cambria" w:hAnsi="Cambria" w:cs="Cambria"/>
          <w:color w:val="000000" w:themeColor="text1"/>
        </w:rPr>
        <w:t>to</w:t>
      </w:r>
      <w:r w:rsidR="3246A3E2" w:rsidRPr="60E3398B">
        <w:rPr>
          <w:rFonts w:ascii="Cambria" w:eastAsia="Cambria" w:hAnsi="Cambria" w:cs="Cambria"/>
          <w:color w:val="000000" w:themeColor="text1"/>
        </w:rPr>
        <w:t xml:space="preserve"> </w:t>
      </w:r>
      <w:r w:rsidR="7E1C82D4" w:rsidRPr="60E3398B">
        <w:rPr>
          <w:rFonts w:ascii="Cambria" w:eastAsia="Cambria" w:hAnsi="Cambria" w:cs="Cambria"/>
          <w:color w:val="000000" w:themeColor="text1"/>
        </w:rPr>
        <w:t>be</w:t>
      </w:r>
      <w:r w:rsidR="49362438" w:rsidRPr="60E3398B">
        <w:rPr>
          <w:rFonts w:ascii="Cambria" w:eastAsia="Cambria" w:hAnsi="Cambria" w:cs="Cambria"/>
          <w:color w:val="000000" w:themeColor="text1"/>
        </w:rPr>
        <w:t xml:space="preserve"> a</w:t>
      </w:r>
      <w:r w:rsidR="492A39E0" w:rsidRPr="60E3398B">
        <w:rPr>
          <w:rFonts w:ascii="Cambria" w:eastAsia="Cambria" w:hAnsi="Cambria" w:cs="Cambria"/>
          <w:color w:val="000000" w:themeColor="text1"/>
        </w:rPr>
        <w:t xml:space="preserve"> </w:t>
      </w:r>
      <w:r w:rsidRPr="60E3398B">
        <w:rPr>
          <w:rFonts w:ascii="Cambria" w:eastAsia="Cambria" w:hAnsi="Cambria" w:cs="Cambria"/>
          <w:color w:val="000000" w:themeColor="text1"/>
        </w:rPr>
        <w:t xml:space="preserve">promising opportunity to expand offerings for younger participants as they are more likely to learn healthy financial habits from the start which can benefit them, and subsequent generations, from </w:t>
      </w:r>
      <w:r w:rsidR="0DBD6DAC" w:rsidRPr="60E3398B">
        <w:rPr>
          <w:rFonts w:ascii="Cambria" w:eastAsia="Cambria" w:hAnsi="Cambria" w:cs="Cambria"/>
          <w:color w:val="000000" w:themeColor="text1"/>
        </w:rPr>
        <w:t>the beginning of their adult lives</w:t>
      </w:r>
      <w:r w:rsidRPr="60E3398B">
        <w:rPr>
          <w:rFonts w:ascii="Cambria" w:eastAsia="Cambria" w:hAnsi="Cambria" w:cs="Cambria"/>
          <w:color w:val="000000" w:themeColor="text1"/>
        </w:rPr>
        <w:t xml:space="preserve">. This may also pair nicely with an expansion of the educational program, which has also proven to have the highest success rate. Given that participants can participate two times in a lifetime, this could be marketed as a starter opportunity to young participants. </w:t>
      </w:r>
    </w:p>
    <w:p w14:paraId="2991BB5D" w14:textId="1AEB980C" w:rsidR="45610580" w:rsidRDefault="6198EE03" w:rsidP="60E3398B">
      <w:pPr>
        <w:rPr>
          <w:rFonts w:ascii="Cambria" w:eastAsia="Cambria" w:hAnsi="Cambria" w:cs="Cambria"/>
          <w:color w:val="000000" w:themeColor="text1"/>
        </w:rPr>
      </w:pPr>
      <w:r w:rsidRPr="60E3398B">
        <w:rPr>
          <w:rFonts w:ascii="Cambria" w:eastAsia="Cambria" w:hAnsi="Cambria" w:cs="Cambria"/>
          <w:b/>
          <w:bCs/>
          <w:color w:val="000000" w:themeColor="text1"/>
        </w:rPr>
        <w:t xml:space="preserve">Participants with past financial experiences such as the use of bank accounts and home ownership are more likely to succeed in the program. </w:t>
      </w:r>
      <w:r w:rsidRPr="60E3398B">
        <w:rPr>
          <w:rFonts w:ascii="Cambria" w:eastAsia="Cambria" w:hAnsi="Cambria" w:cs="Cambria"/>
          <w:color w:val="000000" w:themeColor="text1"/>
        </w:rPr>
        <w:t xml:space="preserve">Participants who had a checking and/or savings account have higher rates of successfully completing the program than those who have not. Similarly, participants who owned a home at time of entry have a much higher likelihood of succeeding in the program, however they make up a small percentage of participants. These numbers indicate that there could be an opportunity for additional targeted education, support, and/or coaching for participants new to formalized banking activities. </w:t>
      </w:r>
    </w:p>
    <w:p w14:paraId="632116FA" w14:textId="35B09296" w:rsidR="45610580" w:rsidRDefault="6198EE03" w:rsidP="60E3398B">
      <w:pPr>
        <w:rPr>
          <w:rFonts w:ascii="Cambria" w:eastAsia="Cambria" w:hAnsi="Cambria" w:cs="Cambria"/>
          <w:color w:val="000000" w:themeColor="text1"/>
        </w:rPr>
      </w:pPr>
      <w:r w:rsidRPr="60E3398B">
        <w:rPr>
          <w:rFonts w:ascii="Cambria" w:eastAsia="Cambria" w:hAnsi="Cambria" w:cs="Cambria"/>
          <w:b/>
          <w:bCs/>
          <w:color w:val="000000" w:themeColor="text1"/>
        </w:rPr>
        <w:t xml:space="preserve">Past FAIM program participants reported lasting changes to their assets. </w:t>
      </w:r>
      <w:proofErr w:type="gramStart"/>
      <w:r w:rsidRPr="60E3398B">
        <w:rPr>
          <w:rFonts w:ascii="Cambria" w:eastAsia="Cambria" w:hAnsi="Cambria" w:cs="Cambria"/>
          <w:color w:val="000000" w:themeColor="text1"/>
        </w:rPr>
        <w:t>The large majority of</w:t>
      </w:r>
      <w:proofErr w:type="gramEnd"/>
      <w:r w:rsidRPr="60E3398B">
        <w:rPr>
          <w:rFonts w:ascii="Cambria" w:eastAsia="Cambria" w:hAnsi="Cambria" w:cs="Cambria"/>
          <w:color w:val="000000" w:themeColor="text1"/>
        </w:rPr>
        <w:t xml:space="preserve"> successful respondents in the home ownership or business development tracks reported retaining their home or business (94%), and an additional 4% shared that they sold their initial home and purchased a home worth more, thereby increasing their net worth. Of the survey respondents who successfully completed the FAIM educational program, 88% also fully completed their post-secondary educational program, and 100% of those shared that their degree has been useful in meeting their work or career goals.</w:t>
      </w:r>
    </w:p>
    <w:p w14:paraId="4B8DEA21" w14:textId="03B6A493" w:rsidR="45610580" w:rsidRDefault="6198EE03" w:rsidP="60E3398B">
      <w:pPr>
        <w:rPr>
          <w:rFonts w:ascii="Cambria" w:eastAsia="Cambria" w:hAnsi="Cambria" w:cs="Cambria"/>
          <w:color w:val="000000" w:themeColor="text1"/>
        </w:rPr>
      </w:pPr>
      <w:r w:rsidRPr="60E3398B">
        <w:rPr>
          <w:rFonts w:ascii="Cambria" w:eastAsia="Cambria" w:hAnsi="Cambria" w:cs="Cambria"/>
          <w:b/>
          <w:bCs/>
          <w:color w:val="000000" w:themeColor="text1"/>
        </w:rPr>
        <w:t xml:space="preserve">Past participants shared that the savings match dollars were the most helpful part of the FAIM program, followed by the financial literacy education, </w:t>
      </w:r>
      <w:r w:rsidRPr="60E3398B">
        <w:rPr>
          <w:rFonts w:ascii="Cambria" w:eastAsia="Cambria" w:hAnsi="Cambria" w:cs="Cambria"/>
          <w:color w:val="000000" w:themeColor="text1"/>
        </w:rPr>
        <w:t>and finally the 1:1 coaching was still rated highly. The 1:1 coaching is typically just a few meetings per participation period, which may be why it was not seen as the most supportive element of the program. Many respondents are happy with the program the way it is. Many others would like to see more coaching and support available to participants, including additional home ownership and business mentoring.</w:t>
      </w:r>
    </w:p>
    <w:p w14:paraId="783B0009" w14:textId="1D7DFF25" w:rsidR="45610580" w:rsidRDefault="6198EE03" w:rsidP="60E3398B">
      <w:pPr>
        <w:rPr>
          <w:rFonts w:ascii="Cambria" w:eastAsia="Cambria" w:hAnsi="Cambria" w:cs="Cambria"/>
          <w:color w:val="000000" w:themeColor="text1"/>
        </w:rPr>
      </w:pPr>
      <w:r w:rsidRPr="60E3398B">
        <w:rPr>
          <w:rFonts w:ascii="Cambria" w:eastAsia="Cambria" w:hAnsi="Cambria" w:cs="Cambria"/>
          <w:b/>
          <w:bCs/>
          <w:color w:val="000000" w:themeColor="text1"/>
        </w:rPr>
        <w:t xml:space="preserve">Former participants made lasting changes to their financial assets, behaviors, and overall financial wellbeing. </w:t>
      </w:r>
      <w:r w:rsidRPr="60E3398B">
        <w:rPr>
          <w:rFonts w:ascii="Cambria" w:eastAsia="Cambria" w:hAnsi="Cambria" w:cs="Cambria"/>
          <w:color w:val="000000" w:themeColor="text1"/>
        </w:rPr>
        <w:t xml:space="preserve">The large majority of survey respondents shared that they’ve been engaged in actively contributing to improving/building upon their credit score in positive </w:t>
      </w:r>
      <w:proofErr w:type="gramStart"/>
      <w:r w:rsidRPr="60E3398B">
        <w:rPr>
          <w:rFonts w:ascii="Cambria" w:eastAsia="Cambria" w:hAnsi="Cambria" w:cs="Cambria"/>
          <w:color w:val="000000" w:themeColor="text1"/>
        </w:rPr>
        <w:t>ways, and</w:t>
      </w:r>
      <w:proofErr w:type="gramEnd"/>
      <w:r w:rsidRPr="60E3398B">
        <w:rPr>
          <w:rFonts w:ascii="Cambria" w:eastAsia="Cambria" w:hAnsi="Cambria" w:cs="Cambria"/>
          <w:color w:val="000000" w:themeColor="text1"/>
        </w:rPr>
        <w:t xml:space="preserve"> have also taken actions such as reading their credit report, and repairing errors. Participants shared that they have been saving money for emergencies and retirements, and have assets including a vehicle, </w:t>
      </w:r>
      <w:r w:rsidRPr="60E3398B">
        <w:rPr>
          <w:rFonts w:ascii="Cambria" w:eastAsia="Cambria" w:hAnsi="Cambria" w:cs="Cambria"/>
          <w:color w:val="000000" w:themeColor="text1"/>
        </w:rPr>
        <w:lastRenderedPageBreak/>
        <w:t xml:space="preserve">investments, and/or a home. All but a few survey respondents maintain a checking account, a savings account, and credit cards. </w:t>
      </w:r>
      <w:proofErr w:type="gramStart"/>
      <w:r w:rsidRPr="60E3398B">
        <w:rPr>
          <w:rFonts w:ascii="Cambria" w:eastAsia="Cambria" w:hAnsi="Cambria" w:cs="Cambria"/>
          <w:color w:val="000000" w:themeColor="text1"/>
        </w:rPr>
        <w:t>The majority of</w:t>
      </w:r>
      <w:proofErr w:type="gramEnd"/>
      <w:r w:rsidRPr="60E3398B">
        <w:rPr>
          <w:rFonts w:ascii="Cambria" w:eastAsia="Cambria" w:hAnsi="Cambria" w:cs="Cambria"/>
          <w:color w:val="000000" w:themeColor="text1"/>
        </w:rPr>
        <w:t xml:space="preserve"> respondents do not currently have overdue debt. However, a small majority (51%) are currently carrying a credit card balance for more than a month which is likely a reflection of the current economic state more than a year into the pandemic at the time of survey distribution. Student loans are the </w:t>
      </w:r>
      <w:proofErr w:type="gramStart"/>
      <w:r w:rsidRPr="60E3398B">
        <w:rPr>
          <w:rFonts w:ascii="Cambria" w:eastAsia="Cambria" w:hAnsi="Cambria" w:cs="Cambria"/>
          <w:color w:val="000000" w:themeColor="text1"/>
        </w:rPr>
        <w:t>most commonly held</w:t>
      </w:r>
      <w:proofErr w:type="gramEnd"/>
      <w:r w:rsidRPr="60E3398B">
        <w:rPr>
          <w:rFonts w:ascii="Cambria" w:eastAsia="Cambria" w:hAnsi="Cambria" w:cs="Cambria"/>
          <w:color w:val="000000" w:themeColor="text1"/>
        </w:rPr>
        <w:t xml:space="preserve"> form of debt carried by survey respondents. </w:t>
      </w:r>
      <w:proofErr w:type="gramStart"/>
      <w:r w:rsidRPr="60E3398B">
        <w:rPr>
          <w:rFonts w:ascii="Cambria" w:eastAsia="Cambria" w:hAnsi="Cambria" w:cs="Cambria"/>
          <w:color w:val="000000" w:themeColor="text1"/>
        </w:rPr>
        <w:t>The majority of</w:t>
      </w:r>
      <w:proofErr w:type="gramEnd"/>
      <w:r w:rsidRPr="60E3398B">
        <w:rPr>
          <w:rFonts w:ascii="Cambria" w:eastAsia="Cambria" w:hAnsi="Cambria" w:cs="Cambria"/>
          <w:color w:val="000000" w:themeColor="text1"/>
        </w:rPr>
        <w:t xml:space="preserve"> respondents (60%) reported being employed full time (35 or more hours per week), with an additional 5% self-employed full-time. </w:t>
      </w:r>
      <w:proofErr w:type="gramStart"/>
      <w:r w:rsidRPr="60E3398B">
        <w:rPr>
          <w:rFonts w:ascii="Cambria" w:eastAsia="Cambria" w:hAnsi="Cambria" w:cs="Cambria"/>
          <w:color w:val="000000" w:themeColor="text1"/>
        </w:rPr>
        <w:t>The majority of</w:t>
      </w:r>
      <w:proofErr w:type="gramEnd"/>
      <w:r w:rsidRPr="60E3398B">
        <w:rPr>
          <w:rFonts w:ascii="Cambria" w:eastAsia="Cambria" w:hAnsi="Cambria" w:cs="Cambria"/>
          <w:color w:val="000000" w:themeColor="text1"/>
        </w:rPr>
        <w:t xml:space="preserve"> respondents (57%) reported earning over $30,000 annually. </w:t>
      </w:r>
    </w:p>
    <w:p w14:paraId="3FE0EE97" w14:textId="40EB4690" w:rsidR="45610580" w:rsidRDefault="6198EE03" w:rsidP="60E3398B">
      <w:pPr>
        <w:rPr>
          <w:rFonts w:ascii="Cambria" w:eastAsia="Cambria" w:hAnsi="Cambria" w:cs="Cambria"/>
          <w:color w:val="000000" w:themeColor="text1"/>
        </w:rPr>
      </w:pPr>
      <w:r w:rsidRPr="60E3398B">
        <w:rPr>
          <w:rFonts w:ascii="Cambria" w:eastAsia="Cambria" w:hAnsi="Cambria" w:cs="Cambria"/>
          <w:b/>
          <w:bCs/>
          <w:color w:val="000000" w:themeColor="text1"/>
        </w:rPr>
        <w:t>These results show that the program supports participants to make lasting changes for the better in their lives</w:t>
      </w:r>
      <w:r w:rsidRPr="60E3398B">
        <w:rPr>
          <w:rFonts w:ascii="Cambria" w:eastAsia="Cambria" w:hAnsi="Cambria" w:cs="Cambria"/>
          <w:color w:val="000000" w:themeColor="text1"/>
        </w:rPr>
        <w:t>, and that, with additional program supports, even more participants have the potential to create better financial lives for themselves.</w:t>
      </w:r>
    </w:p>
    <w:p w14:paraId="30789915" w14:textId="2D87EBD9" w:rsidR="74FCB1BB" w:rsidRDefault="390C33A5" w:rsidP="60E3398B">
      <w:pPr>
        <w:pStyle w:val="IntenseQuote"/>
        <w:rPr>
          <w:color w:val="005B5F" w:themeColor="accent2" w:themeShade="80"/>
        </w:rPr>
      </w:pPr>
      <w:r w:rsidRPr="60E3398B">
        <w:rPr>
          <w:color w:val="005B5F" w:themeColor="accent2" w:themeShade="80"/>
        </w:rPr>
        <w:t xml:space="preserve">“My wife and I were first informed of FAIM through a banker friend that was familiar with the program. The FAIM expectations and criteria were presented in an easily understood format through friendly interactions with the program's administrators. Had it not been for FAIM </w:t>
      </w:r>
      <w:proofErr w:type="gramStart"/>
      <w:r w:rsidRPr="60E3398B">
        <w:rPr>
          <w:color w:val="005B5F" w:themeColor="accent2" w:themeShade="80"/>
        </w:rPr>
        <w:t>we'd</w:t>
      </w:r>
      <w:proofErr w:type="gramEnd"/>
      <w:r w:rsidRPr="60E3398B">
        <w:rPr>
          <w:color w:val="005B5F" w:themeColor="accent2" w:themeShade="80"/>
        </w:rPr>
        <w:t xml:space="preserve"> still be renting, paying more for a property that isn't ours while barely being able to screech by with our monthly obligations. After FAIM we have a home to call our own and the means to save each month which directly contributes to an improved future for our children and the basis for them to build generational wealth.</w:t>
      </w:r>
      <w:r w:rsidR="3C639A1A" w:rsidRPr="60E3398B">
        <w:rPr>
          <w:color w:val="005B5F" w:themeColor="accent2" w:themeShade="80"/>
        </w:rPr>
        <w:t>”</w:t>
      </w:r>
    </w:p>
    <w:p w14:paraId="3163748D" w14:textId="4629D6F4" w:rsidR="002329FD" w:rsidRPr="003813C3" w:rsidRDefault="00D22DA1" w:rsidP="60E3398B">
      <w:pPr>
        <w:pStyle w:val="Heading20"/>
        <w:rPr>
          <w:lang w:val="en-US"/>
        </w:rPr>
      </w:pPr>
      <w:bookmarkStart w:id="11" w:name="_Toc157225723"/>
      <w:r w:rsidRPr="345E9E7E">
        <w:rPr>
          <w:lang w:val="en-US"/>
        </w:rPr>
        <w:br w:type="page"/>
      </w:r>
      <w:r w:rsidRPr="345E9E7E">
        <w:rPr>
          <w:rStyle w:val="Heading1Char0"/>
          <w:lang w:val="en-US"/>
        </w:rPr>
        <w:lastRenderedPageBreak/>
        <w:t>Introduction</w:t>
      </w:r>
      <w:bookmarkEnd w:id="11"/>
    </w:p>
    <w:p w14:paraId="4A1886C6" w14:textId="26CDE578" w:rsidR="74FCB1BB" w:rsidRDefault="2F86CB58" w:rsidP="012D9D1C">
      <w:pPr>
        <w:pStyle w:val="Heading20"/>
        <w:rPr>
          <w:rFonts w:ascii="Verdana" w:hAnsi="Verdana"/>
          <w:lang w:val="en-US"/>
        </w:rPr>
      </w:pPr>
      <w:bookmarkStart w:id="12" w:name="_Toc1074071693"/>
      <w:r w:rsidRPr="345E9E7E">
        <w:rPr>
          <w:lang w:val="en-US"/>
        </w:rPr>
        <w:t>About the Family Assets for Independence in Minnesota (FAIM) Program</w:t>
      </w:r>
      <w:bookmarkEnd w:id="12"/>
    </w:p>
    <w:p w14:paraId="2BCBE1A2" w14:textId="25B850F0" w:rsidR="53CA6FC1" w:rsidRDefault="53CA6FC1" w:rsidP="60E3398B">
      <w:r w:rsidRPr="60E3398B">
        <w:t xml:space="preserve">The Family Assets for Independence in Minnesota (FAIM) Program is a 30-month matched savings project that helps Minnesota low-wage earners build assets in the state through enrollment in one of the following tracks: </w:t>
      </w:r>
    </w:p>
    <w:p w14:paraId="398989E0" w14:textId="660EE8C9" w:rsidR="53CA6FC1" w:rsidRDefault="53CA6FC1" w:rsidP="60E3398B">
      <w:pPr>
        <w:pStyle w:val="ListParagraph"/>
        <w:numPr>
          <w:ilvl w:val="0"/>
          <w:numId w:val="3"/>
        </w:numPr>
        <w:rPr>
          <w:rFonts w:eastAsiaTheme="minorEastAsia"/>
        </w:rPr>
      </w:pPr>
      <w:r w:rsidRPr="60E3398B">
        <w:t xml:space="preserve">purchase of a first home </w:t>
      </w:r>
    </w:p>
    <w:p w14:paraId="316BD956" w14:textId="6B0A01CA" w:rsidR="53CA6FC1" w:rsidRDefault="53CA6FC1" w:rsidP="60E3398B">
      <w:pPr>
        <w:pStyle w:val="ListParagraph"/>
        <w:numPr>
          <w:ilvl w:val="0"/>
          <w:numId w:val="3"/>
        </w:numPr>
        <w:rPr>
          <w:rFonts w:eastAsiaTheme="minorEastAsia"/>
        </w:rPr>
      </w:pPr>
      <w:r w:rsidRPr="60E3398B">
        <w:t xml:space="preserve">pursuit of higher education </w:t>
      </w:r>
    </w:p>
    <w:p w14:paraId="3B6BAE0D" w14:textId="22038B42" w:rsidR="53CA6FC1" w:rsidRDefault="53CA6FC1" w:rsidP="345E9E7E">
      <w:pPr>
        <w:pStyle w:val="ListParagraph"/>
        <w:numPr>
          <w:ilvl w:val="0"/>
          <w:numId w:val="3"/>
        </w:numPr>
        <w:rPr>
          <w:rFonts w:eastAsiaTheme="minorEastAsia"/>
        </w:rPr>
      </w:pPr>
      <w:r>
        <w:t xml:space="preserve">starting a small business </w:t>
      </w:r>
    </w:p>
    <w:p w14:paraId="6BB256D5" w14:textId="63004A5A" w:rsidR="345E9E7E" w:rsidRDefault="345E9E7E" w:rsidP="345E9E7E">
      <w:pPr>
        <w:rPr>
          <w:rFonts w:ascii="Cambria" w:eastAsia="Cambria" w:hAnsi="Cambria" w:cs="Cambria"/>
        </w:rPr>
      </w:pPr>
    </w:p>
    <w:p w14:paraId="0489BB2C" w14:textId="28F9243B" w:rsidR="0DFCED41" w:rsidRDefault="0DFCED41" w:rsidP="60E3398B">
      <w:pPr>
        <w:rPr>
          <w:rFonts w:ascii="Cambria" w:eastAsia="Cambria" w:hAnsi="Cambria" w:cs="Cambria"/>
        </w:rPr>
      </w:pPr>
      <w:r w:rsidRPr="60E3398B">
        <w:rPr>
          <w:rFonts w:ascii="Cambria" w:eastAsia="Cambria" w:hAnsi="Cambria" w:cs="Cambria"/>
        </w:rPr>
        <w:t>Once enrolled, participants reach their goal by making monthly deposits from their earned income into a Family Asset Account (savings account opened through the program). Deposits made to the account within 24 months may be matched 3:1 by the program (up to $2,000 maximum lifetime savings per household). The participant has up to an additional 6 months after the end of their saving period to obtain their asset, if needed.</w:t>
      </w:r>
    </w:p>
    <w:p w14:paraId="129648BE" w14:textId="541E7877" w:rsidR="0DFCED41" w:rsidRDefault="0DFCED41" w:rsidP="60E3398B">
      <w:pPr>
        <w:rPr>
          <w:rFonts w:ascii="Cambria" w:eastAsia="Cambria" w:hAnsi="Cambria" w:cs="Cambria"/>
        </w:rPr>
      </w:pPr>
      <w:r w:rsidRPr="60E3398B">
        <w:rPr>
          <w:rFonts w:ascii="Cambria" w:eastAsia="Cambria" w:hAnsi="Cambria" w:cs="Cambria"/>
        </w:rPr>
        <w:t xml:space="preserve">FAIM helps participants change their saving and spending habits, including consumer debt reduction. Before accessing FAIM funds, the participant must successfully complete: </w:t>
      </w:r>
    </w:p>
    <w:p w14:paraId="0546C19B" w14:textId="2E77578D" w:rsidR="0DFCED41" w:rsidRDefault="0DFCED41" w:rsidP="60E3398B">
      <w:pPr>
        <w:pStyle w:val="ListParagraph"/>
        <w:numPr>
          <w:ilvl w:val="0"/>
          <w:numId w:val="2"/>
        </w:numPr>
        <w:rPr>
          <w:rFonts w:eastAsiaTheme="minorEastAsia"/>
        </w:rPr>
      </w:pPr>
      <w:r w:rsidRPr="60E3398B">
        <w:rPr>
          <w:rFonts w:ascii="Cambria" w:eastAsia="Cambria" w:hAnsi="Cambria" w:cs="Cambria"/>
        </w:rPr>
        <w:t xml:space="preserve">a minimum of 12 hours of financial management training provided by the local agency  </w:t>
      </w:r>
    </w:p>
    <w:p w14:paraId="40E821AE" w14:textId="1209C7E9" w:rsidR="0DFCED41" w:rsidRDefault="0DFCED41" w:rsidP="60E3398B">
      <w:pPr>
        <w:pStyle w:val="ListParagraph"/>
        <w:numPr>
          <w:ilvl w:val="0"/>
          <w:numId w:val="2"/>
        </w:numPr>
        <w:rPr>
          <w:rFonts w:eastAsiaTheme="minorEastAsia"/>
        </w:rPr>
      </w:pPr>
      <w:r w:rsidRPr="60E3398B">
        <w:rPr>
          <w:rFonts w:ascii="Cambria" w:eastAsia="Cambria" w:hAnsi="Cambria" w:cs="Cambria"/>
        </w:rPr>
        <w:t xml:space="preserve">an additional 10 hours of asset-specific training </w:t>
      </w:r>
    </w:p>
    <w:p w14:paraId="260FCBE4" w14:textId="3AF4CD70" w:rsidR="0DFCED41" w:rsidRDefault="0DFCED41" w:rsidP="60E3398B">
      <w:pPr>
        <w:pStyle w:val="ListParagraph"/>
        <w:numPr>
          <w:ilvl w:val="0"/>
          <w:numId w:val="2"/>
        </w:numPr>
        <w:rPr>
          <w:rFonts w:eastAsiaTheme="minorEastAsia"/>
        </w:rPr>
      </w:pPr>
      <w:r w:rsidRPr="60E3398B">
        <w:rPr>
          <w:rFonts w:ascii="Cambria" w:eastAsia="Cambria" w:hAnsi="Cambria" w:cs="Cambria"/>
        </w:rPr>
        <w:t xml:space="preserve">asset-specific requirements for their chosen track </w:t>
      </w:r>
    </w:p>
    <w:p w14:paraId="3C275C12" w14:textId="316E5EC8" w:rsidR="0DFCED41" w:rsidRDefault="0DFCED41" w:rsidP="60E3398B">
      <w:pPr>
        <w:rPr>
          <w:rFonts w:ascii="Cambria" w:eastAsia="Cambria" w:hAnsi="Cambria" w:cs="Cambria"/>
        </w:rPr>
      </w:pPr>
      <w:r w:rsidRPr="60E3398B">
        <w:rPr>
          <w:rFonts w:ascii="Cambria" w:eastAsia="Cambria" w:hAnsi="Cambria" w:cs="Cambria"/>
        </w:rPr>
        <w:t xml:space="preserve">FAIM funding is appropriated through state legislation. </w:t>
      </w:r>
    </w:p>
    <w:p w14:paraId="698F68C2" w14:textId="1772A396" w:rsidR="0DFCED41" w:rsidRDefault="0DFCED41" w:rsidP="60E3398B">
      <w:pPr>
        <w:rPr>
          <w:rFonts w:ascii="Cambria" w:eastAsia="Cambria" w:hAnsi="Cambria" w:cs="Cambria"/>
        </w:rPr>
      </w:pPr>
      <w:r w:rsidRPr="60E3398B">
        <w:rPr>
          <w:rFonts w:ascii="Cambria" w:eastAsia="Cambria" w:hAnsi="Cambria" w:cs="Cambria"/>
        </w:rPr>
        <w:t xml:space="preserve">The program: </w:t>
      </w:r>
    </w:p>
    <w:p w14:paraId="5B3BA2AB" w14:textId="34CD6802" w:rsidR="0DFCED41" w:rsidRDefault="0DFCED41" w:rsidP="60E3398B">
      <w:pPr>
        <w:pStyle w:val="ListParagraph"/>
        <w:numPr>
          <w:ilvl w:val="0"/>
          <w:numId w:val="1"/>
        </w:numPr>
        <w:rPr>
          <w:rFonts w:eastAsiaTheme="minorEastAsia"/>
        </w:rPr>
      </w:pPr>
      <w:r w:rsidRPr="60E3398B">
        <w:rPr>
          <w:rFonts w:ascii="Cambria" w:eastAsia="Cambria" w:hAnsi="Cambria" w:cs="Cambria"/>
        </w:rPr>
        <w:t xml:space="preserve">target enrollment is the working poor in Minnesota </w:t>
      </w:r>
    </w:p>
    <w:p w14:paraId="03F7D4F8" w14:textId="41A82462" w:rsidR="0DFCED41" w:rsidRDefault="0DFCED41" w:rsidP="60E3398B">
      <w:pPr>
        <w:pStyle w:val="ListParagraph"/>
        <w:numPr>
          <w:ilvl w:val="0"/>
          <w:numId w:val="1"/>
        </w:numPr>
        <w:rPr>
          <w:rFonts w:eastAsiaTheme="minorEastAsia"/>
        </w:rPr>
      </w:pPr>
      <w:r w:rsidRPr="60E3398B">
        <w:rPr>
          <w:rFonts w:ascii="Cambria" w:eastAsia="Cambria" w:hAnsi="Cambria" w:cs="Cambria"/>
        </w:rPr>
        <w:t xml:space="preserve">provides subsidies through matched payout rather than through tax breaks </w:t>
      </w:r>
    </w:p>
    <w:p w14:paraId="7A540F49" w14:textId="73747709" w:rsidR="0DFCED41" w:rsidRDefault="0DFCED41" w:rsidP="60E3398B">
      <w:pPr>
        <w:pStyle w:val="ListParagraph"/>
        <w:numPr>
          <w:ilvl w:val="0"/>
          <w:numId w:val="1"/>
        </w:numPr>
        <w:rPr>
          <w:rFonts w:eastAsiaTheme="minorEastAsia"/>
        </w:rPr>
      </w:pPr>
      <w:r w:rsidRPr="60E3398B">
        <w:rPr>
          <w:rFonts w:ascii="Cambria" w:eastAsia="Cambria" w:hAnsi="Cambria" w:cs="Cambria"/>
        </w:rPr>
        <w:t>provides financial counseling and requires the account holder to complete financial education classes</w:t>
      </w:r>
    </w:p>
    <w:p w14:paraId="04DC5E2C" w14:textId="58D0F879" w:rsidR="2BF4450B" w:rsidRDefault="2BF4450B" w:rsidP="60E3398B">
      <w:pPr>
        <w:rPr>
          <w:rFonts w:ascii="Cambria" w:eastAsia="Cambria" w:hAnsi="Cambria" w:cs="Cambria"/>
        </w:rPr>
      </w:pPr>
      <w:r w:rsidRPr="60E3398B">
        <w:rPr>
          <w:rFonts w:ascii="Cambria" w:eastAsia="Cambria" w:hAnsi="Cambria" w:cs="Cambria"/>
        </w:rPr>
        <w:t xml:space="preserve">FAIM participants must be 18 years of age, live in Minnesota while enrolled in FAIM, be a US citizen or eligible non-citizen, have earned income to deposit in savings monthly, have a household gross annual income below 200% of the federal poverty guideline, and have household net assets under $10,000. </w:t>
      </w:r>
    </w:p>
    <w:p w14:paraId="1F9E768D" w14:textId="77777777" w:rsidR="00BC7EC3" w:rsidRPr="003813C3" w:rsidRDefault="00D22DA1" w:rsidP="60E3398B">
      <w:pPr>
        <w:pStyle w:val="Heading1"/>
        <w:pBdr>
          <w:bottom w:val="single" w:sz="4" w:space="1" w:color="auto"/>
        </w:pBdr>
        <w:spacing w:before="360" w:after="160" w:line="276" w:lineRule="auto"/>
        <w:rPr>
          <w:caps/>
          <w:sz w:val="36"/>
          <w:szCs w:val="36"/>
          <w:lang w:eastAsia="ja-JP"/>
        </w:rPr>
      </w:pPr>
      <w:bookmarkStart w:id="13" w:name="_Toc851672637"/>
      <w:r w:rsidRPr="345E9E7E">
        <w:rPr>
          <w:caps/>
          <w:sz w:val="36"/>
          <w:szCs w:val="36"/>
          <w:lang w:eastAsia="ja-JP"/>
        </w:rPr>
        <w:t xml:space="preserve">Methodology </w:t>
      </w:r>
      <w:bookmarkEnd w:id="13"/>
    </w:p>
    <w:p w14:paraId="2FBE7C4B" w14:textId="36C6F8F8" w:rsidR="35D110BA" w:rsidRDefault="3ACA346D" w:rsidP="60E3398B">
      <w:r>
        <w:t xml:space="preserve">For this evaluation report data was taken from two main sources, the organization’s </w:t>
      </w:r>
      <w:proofErr w:type="gramStart"/>
      <w:r>
        <w:t>database</w:t>
      </w:r>
      <w:proofErr w:type="gramEnd"/>
      <w:r>
        <w:t xml:space="preserve"> </w:t>
      </w:r>
      <w:r w:rsidR="02290AE3">
        <w:t>and a survey of past participants</w:t>
      </w:r>
      <w:r w:rsidR="7CE2EF3F">
        <w:t>.</w:t>
      </w:r>
      <w:r>
        <w:t xml:space="preserve"> </w:t>
      </w:r>
      <w:r w:rsidR="0D7D625F">
        <w:t xml:space="preserve">The FAIM database was used to look at success rates and how they vary by demographic characteristics. Overall demographics were also examined to see how well the </w:t>
      </w:r>
      <w:r w:rsidR="0D7D625F">
        <w:lastRenderedPageBreak/>
        <w:t>survey respondents aligned with the total population</w:t>
      </w:r>
      <w:r w:rsidR="723F07B1">
        <w:t xml:space="preserve"> of program participants. Data used from the database was from January 201</w:t>
      </w:r>
      <w:r w:rsidR="28378848">
        <w:t>5</w:t>
      </w:r>
      <w:r w:rsidR="723F07B1">
        <w:t xml:space="preserve"> </w:t>
      </w:r>
      <w:r w:rsidR="6744AE54">
        <w:t xml:space="preserve">to December 2019. </w:t>
      </w:r>
    </w:p>
    <w:p w14:paraId="057BFDCA" w14:textId="2BE08920" w:rsidR="66E6C238" w:rsidRDefault="6744AE54" w:rsidP="60E3398B">
      <w:r w:rsidRPr="60E3398B">
        <w:t xml:space="preserve">December 2019 </w:t>
      </w:r>
      <w:r w:rsidR="51EC2D29" w:rsidRPr="60E3398B">
        <w:t xml:space="preserve">was used </w:t>
      </w:r>
      <w:r w:rsidR="522AE95D" w:rsidRPr="60E3398B">
        <w:t xml:space="preserve">as an end date </w:t>
      </w:r>
      <w:r w:rsidRPr="60E3398B">
        <w:t xml:space="preserve">in hopes </w:t>
      </w:r>
      <w:r w:rsidR="2E97071D" w:rsidRPr="60E3398B">
        <w:t>of</w:t>
      </w:r>
      <w:r w:rsidRPr="60E3398B">
        <w:t xml:space="preserve"> gain</w:t>
      </w:r>
      <w:r w:rsidR="7112694D" w:rsidRPr="60E3398B">
        <w:t>ing</w:t>
      </w:r>
      <w:r w:rsidRPr="60E3398B">
        <w:t xml:space="preserve"> a clearer picture</w:t>
      </w:r>
      <w:r w:rsidR="33A7E3A1" w:rsidRPr="60E3398B">
        <w:t xml:space="preserve"> of how participants have </w:t>
      </w:r>
      <w:r w:rsidR="0F413487" w:rsidRPr="60E3398B">
        <w:t>fared</w:t>
      </w:r>
      <w:r w:rsidRPr="60E3398B">
        <w:t xml:space="preserve"> without the </w:t>
      </w:r>
      <w:r w:rsidR="68586BCA" w:rsidRPr="60E3398B">
        <w:t>programmatic</w:t>
      </w:r>
      <w:r w:rsidR="27ECC442" w:rsidRPr="60E3398B">
        <w:t xml:space="preserve"> and economic</w:t>
      </w:r>
      <w:r w:rsidR="68586BCA" w:rsidRPr="60E3398B">
        <w:t xml:space="preserve"> </w:t>
      </w:r>
      <w:r w:rsidRPr="60E3398B">
        <w:t>im</w:t>
      </w:r>
      <w:r w:rsidR="15C014E0" w:rsidRPr="60E3398B">
        <w:t>plications</w:t>
      </w:r>
      <w:r w:rsidRPr="60E3398B">
        <w:t xml:space="preserve"> of the COVID-19 pandemic. </w:t>
      </w:r>
      <w:r w:rsidR="1871119D" w:rsidRPr="60E3398B">
        <w:t xml:space="preserve">Database data was filtered </w:t>
      </w:r>
      <w:r w:rsidR="47D58F49" w:rsidRPr="60E3398B">
        <w:t xml:space="preserve">to remove participants who applied and were accepted to the program, but who never actually began saving. It was also filtered to include only heads of household, to remove any duplications </w:t>
      </w:r>
      <w:r w:rsidR="03AEA866" w:rsidRPr="60E3398B">
        <w:t xml:space="preserve">from individuals representing the same family. </w:t>
      </w:r>
    </w:p>
    <w:p w14:paraId="0AFAE2A1" w14:textId="25E89197" w:rsidR="05D114CF" w:rsidRDefault="03AEA866" w:rsidP="345E9E7E">
      <w:r>
        <w:t xml:space="preserve">The follow-up survey was distributed in March/April 2021 to </w:t>
      </w:r>
      <w:r w:rsidR="744B47C9">
        <w:t>1,067</w:t>
      </w:r>
      <w:r w:rsidR="309DE0F2">
        <w:t xml:space="preserve"> participants whos</w:t>
      </w:r>
      <w:r w:rsidR="002068ED">
        <w:t>e</w:t>
      </w:r>
      <w:r w:rsidR="309DE0F2">
        <w:t xml:space="preserve"> email addresses were </w:t>
      </w:r>
      <w:r w:rsidR="1647CA4F">
        <w:t xml:space="preserve">current and </w:t>
      </w:r>
      <w:r w:rsidR="309DE0F2">
        <w:t xml:space="preserve">on file. </w:t>
      </w:r>
      <w:r w:rsidR="327FCBB7">
        <w:t xml:space="preserve">All of those invited to the survey participated </w:t>
      </w:r>
      <w:r w:rsidR="1AFD4E07">
        <w:t xml:space="preserve">in the FAIM program </w:t>
      </w:r>
      <w:r w:rsidR="327FCBB7">
        <w:t xml:space="preserve">between </w:t>
      </w:r>
      <w:r w:rsidR="5FCEC8EC">
        <w:t xml:space="preserve">January 2015 and December 2019. </w:t>
      </w:r>
      <w:r w:rsidR="50E97E26">
        <w:t xml:space="preserve">No sample was </w:t>
      </w:r>
      <w:proofErr w:type="gramStart"/>
      <w:r w:rsidR="50E97E26">
        <w:t>taken</w:t>
      </w:r>
      <w:proofErr w:type="gramEnd"/>
      <w:r w:rsidR="50E97E26">
        <w:t xml:space="preserve"> and 169 individuals responded</w:t>
      </w:r>
      <w:r w:rsidR="1DCBA249">
        <w:t>, fi</w:t>
      </w:r>
      <w:r w:rsidR="568E2338">
        <w:t>ve of whom</w:t>
      </w:r>
      <w:r w:rsidR="6644D3FF">
        <w:t xml:space="preserve"> </w:t>
      </w:r>
      <w:r w:rsidR="7AFA3116">
        <w:t xml:space="preserve">reported currently being in the program. </w:t>
      </w:r>
    </w:p>
    <w:p w14:paraId="25B10D80" w14:textId="443CAEF1" w:rsidR="05D114CF" w:rsidRDefault="6644D3FF" w:rsidP="60E3398B">
      <w:r>
        <w:t>Respondents were offered the chance to enter a drawing to win one of three $50 Visa gift cards as a thank you for participating. In addition, as part of the survey distribution email, participa</w:t>
      </w:r>
      <w:r w:rsidR="7E1C1750">
        <w:t xml:space="preserve">nts were invited to respond if </w:t>
      </w:r>
      <w:proofErr w:type="gramStart"/>
      <w:r w:rsidR="7E1C1750">
        <w:t>they’d</w:t>
      </w:r>
      <w:proofErr w:type="gramEnd"/>
      <w:r w:rsidR="7E1C1750">
        <w:t xml:space="preserve"> like to share additional information or a story about their time participating in the FAIM program, some of those quotes are included in the report. </w:t>
      </w:r>
      <w:r>
        <w:t xml:space="preserve"> </w:t>
      </w:r>
      <w:r w:rsidR="50E97E26">
        <w:t xml:space="preserve"> </w:t>
      </w:r>
    </w:p>
    <w:p w14:paraId="141D66F2" w14:textId="0F2F61FA" w:rsidR="3BA1F22B" w:rsidRDefault="3BA1F22B" w:rsidP="60E3398B">
      <w:r w:rsidRPr="60E3398B">
        <w:t>Overall, the largest numbers of s</w:t>
      </w:r>
      <w:r w:rsidR="41241CF4" w:rsidRPr="60E3398B">
        <w:t xml:space="preserve">urvey respondents </w:t>
      </w:r>
      <w:r w:rsidR="55BA6BE1" w:rsidRPr="60E3398B">
        <w:t xml:space="preserve">in each category </w:t>
      </w:r>
      <w:r w:rsidR="41241CF4" w:rsidRPr="60E3398B">
        <w:t xml:space="preserve">were ages 30-39 (41%), </w:t>
      </w:r>
      <w:r w:rsidR="67370CD9" w:rsidRPr="60E3398B">
        <w:t>had</w:t>
      </w:r>
      <w:r w:rsidR="41241CF4" w:rsidRPr="60E3398B">
        <w:t xml:space="preserve"> an annual income of between $15,000 and $30,000 annual income (43</w:t>
      </w:r>
      <w:r w:rsidR="012A0483" w:rsidRPr="60E3398B">
        <w:t xml:space="preserve">%), </w:t>
      </w:r>
      <w:r w:rsidR="0868CC63" w:rsidRPr="60E3398B">
        <w:t>female (</w:t>
      </w:r>
      <w:r w:rsidR="3224ECB1" w:rsidRPr="60E3398B">
        <w:t>80%), identify as white (46%)</w:t>
      </w:r>
      <w:r w:rsidR="2EB37D48" w:rsidRPr="60E3398B">
        <w:t>, have completed a BA/BS degree or higher (</w:t>
      </w:r>
      <w:r w:rsidR="3B1DC009" w:rsidRPr="60E3398B">
        <w:t>51%), and are currently employed full-time (60%). Of the survey respondents 77% re</w:t>
      </w:r>
      <w:r w:rsidR="62A0AC7E" w:rsidRPr="60E3398B">
        <w:t xml:space="preserve">ported having successfully completed the FAIM program. </w:t>
      </w:r>
      <w:r w:rsidR="0CD89767" w:rsidRPr="60E3398B">
        <w:t xml:space="preserve">More detailed information can be found in the appendix. </w:t>
      </w:r>
    </w:p>
    <w:p w14:paraId="730C060E" w14:textId="77777777" w:rsidR="00200D51" w:rsidRPr="00200D51" w:rsidRDefault="00200D51" w:rsidP="60E3398B">
      <w:pPr>
        <w:pStyle w:val="Heading1"/>
        <w:pBdr>
          <w:bottom w:val="single" w:sz="4" w:space="1" w:color="auto"/>
        </w:pBdr>
        <w:spacing w:before="360" w:after="160" w:line="276" w:lineRule="auto"/>
        <w:rPr>
          <w:caps/>
          <w:sz w:val="36"/>
          <w:szCs w:val="36"/>
          <w:lang w:eastAsia="ja-JP"/>
        </w:rPr>
      </w:pPr>
      <w:bookmarkStart w:id="14" w:name="_Toc718733545"/>
      <w:r w:rsidRPr="345E9E7E">
        <w:rPr>
          <w:caps/>
          <w:sz w:val="36"/>
          <w:szCs w:val="36"/>
          <w:lang w:eastAsia="ja-JP"/>
        </w:rPr>
        <w:t>Findings</w:t>
      </w:r>
      <w:bookmarkEnd w:id="14"/>
    </w:p>
    <w:p w14:paraId="603C7043" w14:textId="34159981" w:rsidR="00224615" w:rsidRDefault="369AA379" w:rsidP="012D9D1C">
      <w:pPr>
        <w:pStyle w:val="Heading20"/>
        <w:rPr>
          <w:lang w:val="en-US"/>
        </w:rPr>
      </w:pPr>
      <w:bookmarkStart w:id="15" w:name="_Toc502485304"/>
      <w:r w:rsidRPr="345E9E7E">
        <w:rPr>
          <w:lang w:val="en-US"/>
        </w:rPr>
        <w:t xml:space="preserve">FAIM </w:t>
      </w:r>
      <w:r w:rsidR="5720E6D9" w:rsidRPr="345E9E7E">
        <w:rPr>
          <w:lang w:val="en-US"/>
        </w:rPr>
        <w:t xml:space="preserve">Program </w:t>
      </w:r>
      <w:r w:rsidR="7EE086CD" w:rsidRPr="345E9E7E">
        <w:rPr>
          <w:lang w:val="en-US"/>
        </w:rPr>
        <w:t>Statistics</w:t>
      </w:r>
      <w:bookmarkEnd w:id="15"/>
    </w:p>
    <w:p w14:paraId="031F58EE" w14:textId="3F5903C6" w:rsidR="73D57240" w:rsidRDefault="73D57240" w:rsidP="60E3398B">
      <w:r>
        <w:t>From Jan 2011-December 2019 the FAIM program</w:t>
      </w:r>
      <w:r w:rsidR="4C7EAA77">
        <w:t xml:space="preserve"> served a total of 1,194. </w:t>
      </w:r>
      <w:r w:rsidR="655E1279">
        <w:t xml:space="preserve">The overall success rate for the program is 58%, </w:t>
      </w:r>
      <w:r w:rsidR="73FAE396">
        <w:t>individual program areas vary from 71% success for the education program, to 67% for</w:t>
      </w:r>
      <w:r w:rsidR="6A008641">
        <w:t xml:space="preserve"> the business development program, to 46% for the first home </w:t>
      </w:r>
      <w:proofErr w:type="gramStart"/>
      <w:r w:rsidR="6A008641">
        <w:t>buyers</w:t>
      </w:r>
      <w:proofErr w:type="gramEnd"/>
      <w:r w:rsidR="6A008641">
        <w:t xml:space="preserve"> program. </w:t>
      </w:r>
      <w:r w:rsidR="454F59D2">
        <w:t xml:space="preserve">The home </w:t>
      </w:r>
      <w:proofErr w:type="gramStart"/>
      <w:r w:rsidR="454F59D2">
        <w:t>buyers</w:t>
      </w:r>
      <w:proofErr w:type="gramEnd"/>
      <w:r w:rsidR="454F59D2">
        <w:t xml:space="preserve"> program is the largest with 46% of accounts opened, followed by </w:t>
      </w:r>
      <w:r w:rsidR="26DB0044">
        <w:t>education</w:t>
      </w:r>
      <w:r w:rsidR="454F59D2">
        <w:t xml:space="preserve"> with 29% of </w:t>
      </w:r>
      <w:r w:rsidR="2F7ACA81">
        <w:t>accounts</w:t>
      </w:r>
      <w:r w:rsidR="454F59D2">
        <w:t xml:space="preserve">, </w:t>
      </w:r>
      <w:r w:rsidR="598D69C5">
        <w:t>a</w:t>
      </w:r>
      <w:r w:rsidR="454F59D2">
        <w:t xml:space="preserve">nd business development with 22% of </w:t>
      </w:r>
      <w:r w:rsidR="3535350A">
        <w:t>a</w:t>
      </w:r>
      <w:r w:rsidR="454F59D2">
        <w:t xml:space="preserve">ccounts. </w:t>
      </w:r>
      <w:r w:rsidR="6C417B9C">
        <w:t xml:space="preserve">There are a couple </w:t>
      </w:r>
      <w:r w:rsidR="6A873E5C">
        <w:t>participants from programs</w:t>
      </w:r>
      <w:r w:rsidR="6C417B9C">
        <w:t xml:space="preserve"> developed by individual </w:t>
      </w:r>
      <w:r w:rsidR="02F30B1E">
        <w:t>partner</w:t>
      </w:r>
      <w:r w:rsidR="6C417B9C">
        <w:t xml:space="preserve"> </w:t>
      </w:r>
      <w:r w:rsidR="25B9AC59">
        <w:t>organizations</w:t>
      </w:r>
      <w:r w:rsidR="6C417B9C">
        <w:t xml:space="preserve"> </w:t>
      </w:r>
      <w:r w:rsidR="01D34F12">
        <w:t>a</w:t>
      </w:r>
      <w:r w:rsidR="6C417B9C">
        <w:t xml:space="preserve">nd </w:t>
      </w:r>
      <w:r w:rsidR="46E144E6">
        <w:t>f</w:t>
      </w:r>
      <w:r w:rsidR="6C417B9C">
        <w:t xml:space="preserve">unded using </w:t>
      </w:r>
      <w:r w:rsidR="5936EACF">
        <w:t xml:space="preserve">independent </w:t>
      </w:r>
      <w:r w:rsidR="41A226B8">
        <w:t>sources</w:t>
      </w:r>
      <w:r w:rsidR="5936EACF">
        <w:t xml:space="preserve"> such </w:t>
      </w:r>
      <w:r w:rsidR="6672E041">
        <w:t>as credit</w:t>
      </w:r>
      <w:r w:rsidR="1F4EB9CB">
        <w:t xml:space="preserve"> recovery</w:t>
      </w:r>
      <w:r w:rsidR="3A1D8C9E">
        <w:t>,</w:t>
      </w:r>
      <w:r w:rsidR="1F4EB9CB">
        <w:t xml:space="preserve"> </w:t>
      </w:r>
      <w:r w:rsidR="7B1FF198">
        <w:t>and</w:t>
      </w:r>
      <w:r w:rsidR="598EAEA4">
        <w:t xml:space="preserve"> car purchasing. </w:t>
      </w:r>
    </w:p>
    <w:tbl>
      <w:tblPr>
        <w:tblStyle w:val="TableGrid"/>
        <w:tblW w:w="0" w:type="auto"/>
        <w:tblLayout w:type="fixed"/>
        <w:tblLook w:val="06A0" w:firstRow="1" w:lastRow="0" w:firstColumn="1" w:lastColumn="0" w:noHBand="1" w:noVBand="1"/>
      </w:tblPr>
      <w:tblGrid>
        <w:gridCol w:w="4680"/>
        <w:gridCol w:w="1740"/>
      </w:tblGrid>
      <w:tr w:rsidR="5B3D158B" w14:paraId="66C1F919" w14:textId="77777777" w:rsidTr="345E9E7E">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B6BE" w:themeFill="accent2"/>
          </w:tcPr>
          <w:p w14:paraId="283AB621" w14:textId="60370A63" w:rsidR="5B3D158B" w:rsidRDefault="19AE000E" w:rsidP="60E3398B">
            <w:pPr>
              <w:rPr>
                <w:rFonts w:ascii="Calibri" w:eastAsia="Calibri" w:hAnsi="Calibri" w:cs="Calibri"/>
                <w:color w:val="000000" w:themeColor="text1"/>
              </w:rPr>
            </w:pPr>
            <w:r w:rsidRPr="60E3398B">
              <w:rPr>
                <w:rFonts w:ascii="Calibri" w:eastAsia="Calibri" w:hAnsi="Calibri" w:cs="Calibri"/>
                <w:color w:val="222222"/>
              </w:rPr>
              <w:t>Total number of accounts opene</w:t>
            </w:r>
            <w:r w:rsidRPr="60E3398B">
              <w:rPr>
                <w:rFonts w:ascii="Calibri" w:eastAsia="Calibri" w:hAnsi="Calibri" w:cs="Calibri"/>
                <w:color w:val="000000" w:themeColor="text1"/>
              </w:rPr>
              <w:t xml:space="preserve">d </w:t>
            </w:r>
          </w:p>
        </w:tc>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08B77F" w14:textId="21236632" w:rsidR="5B3D158B" w:rsidRDefault="19AE000E" w:rsidP="60E3398B">
            <w:pPr>
              <w:rPr>
                <w:rFonts w:ascii="Calibri" w:eastAsia="Calibri" w:hAnsi="Calibri" w:cs="Calibri"/>
                <w:color w:val="222222"/>
              </w:rPr>
            </w:pPr>
            <w:r w:rsidRPr="60E3398B">
              <w:rPr>
                <w:rFonts w:ascii="Calibri" w:eastAsia="Calibri" w:hAnsi="Calibri" w:cs="Calibri"/>
                <w:color w:val="222222"/>
              </w:rPr>
              <w:t>1,194</w:t>
            </w:r>
          </w:p>
        </w:tc>
      </w:tr>
      <w:tr w:rsidR="5B3D158B" w14:paraId="77A42962" w14:textId="77777777" w:rsidTr="345E9E7E">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B6BE" w:themeFill="accent2"/>
          </w:tcPr>
          <w:p w14:paraId="279952FE" w14:textId="06AFE1F0" w:rsidR="33CCFE95" w:rsidRDefault="4B3DA3FB" w:rsidP="60E3398B">
            <w:pPr>
              <w:rPr>
                <w:rFonts w:ascii="Calibri" w:eastAsia="Calibri" w:hAnsi="Calibri" w:cs="Calibri"/>
                <w:color w:val="222222"/>
              </w:rPr>
            </w:pPr>
            <w:r w:rsidRPr="60E3398B">
              <w:rPr>
                <w:rFonts w:ascii="Calibri" w:eastAsia="Calibri" w:hAnsi="Calibri" w:cs="Calibri"/>
                <w:color w:val="222222"/>
              </w:rPr>
              <w:t>Total accounts successfully completed</w:t>
            </w:r>
          </w:p>
        </w:tc>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97F6E8" w14:textId="57A8008C" w:rsidR="33CCFE95" w:rsidRDefault="4B3DA3FB" w:rsidP="60E3398B">
            <w:pPr>
              <w:rPr>
                <w:rFonts w:ascii="Calibri" w:eastAsia="Calibri" w:hAnsi="Calibri" w:cs="Calibri"/>
                <w:color w:val="222222"/>
              </w:rPr>
            </w:pPr>
            <w:r w:rsidRPr="60E3398B">
              <w:rPr>
                <w:rFonts w:ascii="Calibri" w:eastAsia="Calibri" w:hAnsi="Calibri" w:cs="Calibri"/>
                <w:color w:val="222222"/>
              </w:rPr>
              <w:t>688</w:t>
            </w:r>
          </w:p>
        </w:tc>
      </w:tr>
      <w:tr w:rsidR="012D9D1C" w14:paraId="3408A1DB" w14:textId="77777777" w:rsidTr="345E9E7E">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B6BE" w:themeFill="accent2"/>
          </w:tcPr>
          <w:p w14:paraId="62B4D251" w14:textId="734144F6" w:rsidR="60F3C36E" w:rsidRDefault="5B8BED22" w:rsidP="60E3398B">
            <w:pPr>
              <w:rPr>
                <w:rFonts w:ascii="Calibri" w:eastAsia="Calibri" w:hAnsi="Calibri" w:cs="Calibri"/>
                <w:color w:val="000000" w:themeColor="text1"/>
              </w:rPr>
            </w:pPr>
            <w:r w:rsidRPr="60E3398B">
              <w:rPr>
                <w:rFonts w:ascii="Calibri" w:eastAsia="Calibri" w:hAnsi="Calibri" w:cs="Calibri"/>
                <w:color w:val="000000" w:themeColor="text1"/>
              </w:rPr>
              <w:t>Overall success rate</w:t>
            </w:r>
          </w:p>
        </w:tc>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B59986" w14:textId="5CAABE47" w:rsidR="60F3C36E" w:rsidRDefault="5B8BED22" w:rsidP="60E3398B">
            <w:pPr>
              <w:rPr>
                <w:rFonts w:ascii="Calibri" w:eastAsia="Calibri" w:hAnsi="Calibri" w:cs="Calibri"/>
                <w:color w:val="222222"/>
              </w:rPr>
            </w:pPr>
            <w:r w:rsidRPr="60E3398B">
              <w:rPr>
                <w:rFonts w:ascii="Calibri" w:eastAsia="Calibri" w:hAnsi="Calibri" w:cs="Calibri"/>
                <w:color w:val="222222"/>
              </w:rPr>
              <w:t>58%</w:t>
            </w:r>
          </w:p>
        </w:tc>
      </w:tr>
      <w:tr w:rsidR="5B3D158B" w14:paraId="627D46CB" w14:textId="77777777" w:rsidTr="345E9E7E">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B6BE" w:themeFill="accent2"/>
          </w:tcPr>
          <w:p w14:paraId="053A796D" w14:textId="3192DEA1" w:rsidR="5B3D158B" w:rsidRDefault="19AE000E" w:rsidP="60E3398B">
            <w:pPr>
              <w:rPr>
                <w:rFonts w:ascii="Calibri" w:eastAsia="Calibri" w:hAnsi="Calibri" w:cs="Calibri"/>
                <w:color w:val="000000" w:themeColor="text1"/>
              </w:rPr>
            </w:pPr>
            <w:r w:rsidRPr="60E3398B">
              <w:rPr>
                <w:rFonts w:ascii="Calibri" w:eastAsia="Calibri" w:hAnsi="Calibri" w:cs="Calibri"/>
                <w:color w:val="000000" w:themeColor="text1"/>
              </w:rPr>
              <w:t xml:space="preserve">Total participant dollars saved overall </w:t>
            </w:r>
          </w:p>
        </w:tc>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EC6753" w14:textId="58FEC046" w:rsidR="5B3D158B" w:rsidRDefault="19AE000E" w:rsidP="60E3398B">
            <w:pPr>
              <w:rPr>
                <w:rFonts w:ascii="Calibri" w:eastAsia="Calibri" w:hAnsi="Calibri" w:cs="Calibri"/>
                <w:color w:val="222222"/>
              </w:rPr>
            </w:pPr>
            <w:r w:rsidRPr="60E3398B">
              <w:rPr>
                <w:rFonts w:ascii="Calibri" w:eastAsia="Calibri" w:hAnsi="Calibri" w:cs="Calibri"/>
                <w:color w:val="222222"/>
              </w:rPr>
              <w:t xml:space="preserve">$704,229 </w:t>
            </w:r>
          </w:p>
        </w:tc>
      </w:tr>
      <w:tr w:rsidR="5B3D158B" w14:paraId="79BCA7FA" w14:textId="77777777" w:rsidTr="345E9E7E">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B6BE" w:themeFill="accent2"/>
          </w:tcPr>
          <w:p w14:paraId="3133FB1B" w14:textId="78886A86" w:rsidR="5B3D158B" w:rsidRDefault="7E9173E8" w:rsidP="60E3398B">
            <w:pPr>
              <w:rPr>
                <w:rFonts w:ascii="Calibri" w:eastAsia="Calibri" w:hAnsi="Calibri" w:cs="Calibri"/>
                <w:color w:val="000000" w:themeColor="text1"/>
              </w:rPr>
            </w:pPr>
            <w:r w:rsidRPr="345E9E7E">
              <w:rPr>
                <w:rFonts w:ascii="Calibri" w:eastAsia="Calibri" w:hAnsi="Calibri" w:cs="Calibri"/>
                <w:color w:val="000000" w:themeColor="text1"/>
              </w:rPr>
              <w:t xml:space="preserve">Total match dollars </w:t>
            </w:r>
            <w:r w:rsidR="27410DCD" w:rsidRPr="345E9E7E">
              <w:rPr>
                <w:rFonts w:ascii="Calibri" w:eastAsia="Calibri" w:hAnsi="Calibri" w:cs="Calibri"/>
                <w:color w:val="000000" w:themeColor="text1"/>
              </w:rPr>
              <w:t xml:space="preserve">used </w:t>
            </w:r>
            <w:r w:rsidRPr="345E9E7E">
              <w:rPr>
                <w:rFonts w:ascii="Calibri" w:eastAsia="Calibri" w:hAnsi="Calibri" w:cs="Calibri"/>
                <w:color w:val="000000" w:themeColor="text1"/>
              </w:rPr>
              <w:t xml:space="preserve">overall  </w:t>
            </w:r>
          </w:p>
        </w:tc>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AA738C" w14:textId="69E781AF" w:rsidR="5B3D158B" w:rsidRDefault="19AE000E" w:rsidP="60E3398B">
            <w:pPr>
              <w:rPr>
                <w:rFonts w:ascii="Calibri" w:eastAsia="Calibri" w:hAnsi="Calibri" w:cs="Calibri"/>
                <w:color w:val="000000" w:themeColor="text1"/>
              </w:rPr>
            </w:pPr>
            <w:r w:rsidRPr="60E3398B">
              <w:rPr>
                <w:rFonts w:ascii="Calibri" w:eastAsia="Calibri" w:hAnsi="Calibri" w:cs="Calibri"/>
                <w:color w:val="222222"/>
              </w:rPr>
              <w:t>$</w:t>
            </w:r>
            <w:r w:rsidRPr="60E3398B">
              <w:rPr>
                <w:rFonts w:ascii="Calibri" w:eastAsia="Calibri" w:hAnsi="Calibri" w:cs="Calibri"/>
                <w:color w:val="000000" w:themeColor="text1"/>
              </w:rPr>
              <w:t>1,745,346.3</w:t>
            </w:r>
          </w:p>
        </w:tc>
      </w:tr>
    </w:tbl>
    <w:p w14:paraId="642CBC60" w14:textId="6CC30DCC" w:rsidR="74FCB1BB" w:rsidRDefault="74FCB1BB" w:rsidP="2B8C5697"/>
    <w:tbl>
      <w:tblPr>
        <w:tblStyle w:val="TableGrid"/>
        <w:tblW w:w="7575" w:type="dxa"/>
        <w:tblLayout w:type="fixed"/>
        <w:tblLook w:val="06A0" w:firstRow="1" w:lastRow="0" w:firstColumn="1" w:lastColumn="0" w:noHBand="1" w:noVBand="1"/>
      </w:tblPr>
      <w:tblGrid>
        <w:gridCol w:w="1980"/>
        <w:gridCol w:w="2940"/>
        <w:gridCol w:w="2655"/>
      </w:tblGrid>
      <w:tr w:rsidR="5B3D158B" w14:paraId="0360DDEC" w14:textId="77777777" w:rsidTr="2B8C5697">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B6BE" w:themeFill="accent2"/>
          </w:tcPr>
          <w:p w14:paraId="5DE7DCDF" w14:textId="13E86F64" w:rsidR="5B3D158B" w:rsidRDefault="19AE000E" w:rsidP="60E3398B">
            <w:pPr>
              <w:rPr>
                <w:rFonts w:ascii="Calibri" w:eastAsia="Calibri" w:hAnsi="Calibri" w:cs="Calibri"/>
                <w:color w:val="000000" w:themeColor="text1"/>
              </w:rPr>
            </w:pPr>
            <w:r w:rsidRPr="60E3398B">
              <w:rPr>
                <w:rFonts w:ascii="Calibri" w:eastAsia="Calibri" w:hAnsi="Calibri" w:cs="Calibri"/>
                <w:color w:val="222222"/>
              </w:rPr>
              <w:t>Progra</w:t>
            </w:r>
            <w:r w:rsidRPr="60E3398B">
              <w:rPr>
                <w:rFonts w:ascii="Calibri" w:eastAsia="Calibri" w:hAnsi="Calibri" w:cs="Calibri"/>
                <w:color w:val="000000" w:themeColor="text1"/>
              </w:rPr>
              <w:t xml:space="preserve">m </w:t>
            </w:r>
          </w:p>
        </w:tc>
        <w:tc>
          <w:tcPr>
            <w:tcW w:w="29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B6BE" w:themeFill="accent2"/>
          </w:tcPr>
          <w:p w14:paraId="5A94D35A" w14:textId="445C8B10" w:rsidR="5B3D158B" w:rsidRDefault="19AE000E" w:rsidP="60E3398B">
            <w:pPr>
              <w:rPr>
                <w:rFonts w:ascii="Calibri" w:eastAsia="Calibri" w:hAnsi="Calibri" w:cs="Calibri"/>
                <w:color w:val="000000" w:themeColor="text1"/>
              </w:rPr>
            </w:pPr>
            <w:r w:rsidRPr="60E3398B">
              <w:rPr>
                <w:rFonts w:ascii="Calibri" w:eastAsia="Calibri" w:hAnsi="Calibri" w:cs="Calibri"/>
                <w:color w:val="000000" w:themeColor="text1"/>
              </w:rPr>
              <w:t xml:space="preserve">Number of accounts opened </w:t>
            </w:r>
          </w:p>
        </w:tc>
        <w:tc>
          <w:tcPr>
            <w:tcW w:w="26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B6BE" w:themeFill="accent2"/>
          </w:tcPr>
          <w:p w14:paraId="4E0D5ED7" w14:textId="6C155EB7" w:rsidR="5B3D158B" w:rsidRDefault="58C6FBA0" w:rsidP="60E3398B">
            <w:pPr>
              <w:rPr>
                <w:rFonts w:ascii="Calibri" w:eastAsia="Calibri" w:hAnsi="Calibri" w:cs="Calibri"/>
                <w:color w:val="000000" w:themeColor="text1"/>
              </w:rPr>
            </w:pPr>
            <w:r w:rsidRPr="60E3398B">
              <w:rPr>
                <w:rFonts w:ascii="Calibri" w:eastAsia="Calibri" w:hAnsi="Calibri" w:cs="Calibri"/>
                <w:color w:val="000000" w:themeColor="text1"/>
              </w:rPr>
              <w:t xml:space="preserve">Percent of total accounts </w:t>
            </w:r>
          </w:p>
        </w:tc>
      </w:tr>
      <w:tr w:rsidR="5B3D158B" w14:paraId="1B4D2B7D" w14:textId="77777777" w:rsidTr="2B8C5697">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772EB0" w14:textId="6E6AD07F" w:rsidR="5B3D158B" w:rsidRDefault="19AE000E" w:rsidP="60E3398B">
            <w:pPr>
              <w:rPr>
                <w:rFonts w:ascii="Calibri" w:eastAsia="Calibri" w:hAnsi="Calibri" w:cs="Calibri"/>
                <w:color w:val="222222"/>
              </w:rPr>
            </w:pPr>
            <w:r w:rsidRPr="60E3398B">
              <w:rPr>
                <w:rFonts w:ascii="Calibri" w:eastAsia="Calibri" w:hAnsi="Calibri" w:cs="Calibri"/>
                <w:color w:val="222222"/>
              </w:rPr>
              <w:t xml:space="preserve">Business  </w:t>
            </w:r>
          </w:p>
        </w:tc>
        <w:tc>
          <w:tcPr>
            <w:tcW w:w="29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15A7C7" w14:textId="38BA6B69" w:rsidR="5B3D158B" w:rsidRDefault="19AE000E" w:rsidP="60E3398B">
            <w:pPr>
              <w:rPr>
                <w:rFonts w:ascii="Calibri" w:eastAsia="Calibri" w:hAnsi="Calibri" w:cs="Calibri"/>
                <w:color w:val="222222"/>
              </w:rPr>
            </w:pPr>
            <w:r w:rsidRPr="60E3398B">
              <w:rPr>
                <w:rFonts w:ascii="Calibri" w:eastAsia="Calibri" w:hAnsi="Calibri" w:cs="Calibri"/>
                <w:color w:val="222222"/>
              </w:rPr>
              <w:t>257</w:t>
            </w:r>
          </w:p>
        </w:tc>
        <w:tc>
          <w:tcPr>
            <w:tcW w:w="26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9ED189" w14:textId="59CE339A" w:rsidR="5B3D158B" w:rsidRDefault="19AE000E" w:rsidP="60E3398B">
            <w:pPr>
              <w:rPr>
                <w:rFonts w:ascii="Calibri" w:eastAsia="Calibri" w:hAnsi="Calibri" w:cs="Calibri"/>
                <w:color w:val="222222"/>
              </w:rPr>
            </w:pPr>
            <w:r w:rsidRPr="60E3398B">
              <w:rPr>
                <w:rFonts w:ascii="Calibri" w:eastAsia="Calibri" w:hAnsi="Calibri" w:cs="Calibri"/>
                <w:color w:val="222222"/>
              </w:rPr>
              <w:t>2</w:t>
            </w:r>
            <w:r w:rsidR="675E4989" w:rsidRPr="60E3398B">
              <w:rPr>
                <w:rFonts w:ascii="Calibri" w:eastAsia="Calibri" w:hAnsi="Calibri" w:cs="Calibri"/>
                <w:color w:val="222222"/>
              </w:rPr>
              <w:t>2</w:t>
            </w:r>
            <w:r w:rsidRPr="60E3398B">
              <w:rPr>
                <w:rFonts w:ascii="Calibri" w:eastAsia="Calibri" w:hAnsi="Calibri" w:cs="Calibri"/>
                <w:color w:val="222222"/>
              </w:rPr>
              <w:t xml:space="preserve">% </w:t>
            </w:r>
          </w:p>
        </w:tc>
      </w:tr>
      <w:tr w:rsidR="5B3D158B" w14:paraId="56C8279E" w14:textId="77777777" w:rsidTr="2B8C5697">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FEA1FB" w14:textId="094432A6" w:rsidR="5B3D158B" w:rsidRDefault="19AE000E" w:rsidP="60E3398B">
            <w:pPr>
              <w:rPr>
                <w:rFonts w:ascii="Calibri" w:eastAsia="Calibri" w:hAnsi="Calibri" w:cs="Calibri"/>
                <w:color w:val="222222"/>
              </w:rPr>
            </w:pPr>
            <w:r w:rsidRPr="60E3398B">
              <w:rPr>
                <w:rFonts w:ascii="Calibri" w:eastAsia="Calibri" w:hAnsi="Calibri" w:cs="Calibri"/>
                <w:color w:val="222222"/>
              </w:rPr>
              <w:t xml:space="preserve">Education </w:t>
            </w:r>
          </w:p>
        </w:tc>
        <w:tc>
          <w:tcPr>
            <w:tcW w:w="29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57E4C7" w14:textId="685F463C" w:rsidR="5B3D158B" w:rsidRDefault="19AE000E" w:rsidP="60E3398B">
            <w:pPr>
              <w:rPr>
                <w:rFonts w:ascii="Calibri" w:eastAsia="Calibri" w:hAnsi="Calibri" w:cs="Calibri"/>
                <w:color w:val="222222"/>
              </w:rPr>
            </w:pPr>
            <w:r w:rsidRPr="60E3398B">
              <w:rPr>
                <w:rFonts w:ascii="Calibri" w:eastAsia="Calibri" w:hAnsi="Calibri" w:cs="Calibri"/>
                <w:color w:val="222222"/>
              </w:rPr>
              <w:t>341</w:t>
            </w:r>
          </w:p>
        </w:tc>
        <w:tc>
          <w:tcPr>
            <w:tcW w:w="26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159D92" w14:textId="608D1055" w:rsidR="5B3D158B" w:rsidRDefault="19AE000E" w:rsidP="60E3398B">
            <w:pPr>
              <w:rPr>
                <w:rFonts w:ascii="Calibri" w:eastAsia="Calibri" w:hAnsi="Calibri" w:cs="Calibri"/>
                <w:color w:val="222222"/>
              </w:rPr>
            </w:pPr>
            <w:r w:rsidRPr="60E3398B">
              <w:rPr>
                <w:rFonts w:ascii="Calibri" w:eastAsia="Calibri" w:hAnsi="Calibri" w:cs="Calibri"/>
                <w:color w:val="222222"/>
              </w:rPr>
              <w:t>2</w:t>
            </w:r>
            <w:r w:rsidR="12C57B7C" w:rsidRPr="60E3398B">
              <w:rPr>
                <w:rFonts w:ascii="Calibri" w:eastAsia="Calibri" w:hAnsi="Calibri" w:cs="Calibri"/>
                <w:color w:val="222222"/>
              </w:rPr>
              <w:t>9</w:t>
            </w:r>
            <w:r w:rsidRPr="60E3398B">
              <w:rPr>
                <w:rFonts w:ascii="Calibri" w:eastAsia="Calibri" w:hAnsi="Calibri" w:cs="Calibri"/>
                <w:color w:val="222222"/>
              </w:rPr>
              <w:t xml:space="preserve">% </w:t>
            </w:r>
          </w:p>
        </w:tc>
      </w:tr>
      <w:tr w:rsidR="5B3D158B" w14:paraId="025081A0" w14:textId="77777777" w:rsidTr="2B8C5697">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880EA9" w14:textId="5654D3F7" w:rsidR="5B3D158B" w:rsidRDefault="19AE000E" w:rsidP="60E3398B">
            <w:pPr>
              <w:rPr>
                <w:rFonts w:ascii="Calibri" w:eastAsia="Calibri" w:hAnsi="Calibri" w:cs="Calibri"/>
                <w:color w:val="222222"/>
              </w:rPr>
            </w:pPr>
            <w:r w:rsidRPr="60E3398B">
              <w:rPr>
                <w:rFonts w:ascii="Calibri" w:eastAsia="Calibri" w:hAnsi="Calibri" w:cs="Calibri"/>
                <w:color w:val="222222"/>
              </w:rPr>
              <w:lastRenderedPageBreak/>
              <w:t xml:space="preserve">House purchase </w:t>
            </w:r>
          </w:p>
        </w:tc>
        <w:tc>
          <w:tcPr>
            <w:tcW w:w="29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3EE3EB" w14:textId="77E52505" w:rsidR="5B3D158B" w:rsidRDefault="19AE000E" w:rsidP="60E3398B">
            <w:pPr>
              <w:rPr>
                <w:rFonts w:ascii="Calibri" w:eastAsia="Calibri" w:hAnsi="Calibri" w:cs="Calibri"/>
                <w:color w:val="222222"/>
              </w:rPr>
            </w:pPr>
            <w:r w:rsidRPr="60E3398B">
              <w:rPr>
                <w:rFonts w:ascii="Calibri" w:eastAsia="Calibri" w:hAnsi="Calibri" w:cs="Calibri"/>
                <w:color w:val="222222"/>
              </w:rPr>
              <w:t>593</w:t>
            </w:r>
          </w:p>
        </w:tc>
        <w:tc>
          <w:tcPr>
            <w:tcW w:w="26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C39B13" w14:textId="06DF4AFA" w:rsidR="5B3D158B" w:rsidRDefault="19AE000E" w:rsidP="60E3398B">
            <w:pPr>
              <w:rPr>
                <w:rFonts w:ascii="Calibri" w:eastAsia="Calibri" w:hAnsi="Calibri" w:cs="Calibri"/>
                <w:color w:val="222222"/>
              </w:rPr>
            </w:pPr>
            <w:r w:rsidRPr="60E3398B">
              <w:rPr>
                <w:rFonts w:ascii="Calibri" w:eastAsia="Calibri" w:hAnsi="Calibri" w:cs="Calibri"/>
                <w:color w:val="222222"/>
              </w:rPr>
              <w:t xml:space="preserve">50% </w:t>
            </w:r>
          </w:p>
        </w:tc>
      </w:tr>
      <w:tr w:rsidR="5B3D158B" w14:paraId="65FF7963" w14:textId="77777777" w:rsidTr="2B8C5697">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4CF7DF" w14:textId="65AA796F" w:rsidR="5B3D158B" w:rsidRDefault="19AE000E" w:rsidP="60E3398B">
            <w:pPr>
              <w:rPr>
                <w:rFonts w:ascii="Calibri" w:eastAsia="Calibri" w:hAnsi="Calibri" w:cs="Calibri"/>
                <w:color w:val="222222"/>
              </w:rPr>
            </w:pPr>
            <w:r w:rsidRPr="60E3398B">
              <w:rPr>
                <w:rFonts w:ascii="Calibri" w:eastAsia="Calibri" w:hAnsi="Calibri" w:cs="Calibri"/>
                <w:color w:val="222222"/>
              </w:rPr>
              <w:t xml:space="preserve">Other </w:t>
            </w:r>
          </w:p>
        </w:tc>
        <w:tc>
          <w:tcPr>
            <w:tcW w:w="29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A04570" w14:textId="489FE0A4" w:rsidR="5B3D158B" w:rsidRDefault="19AE000E" w:rsidP="60E3398B">
            <w:pPr>
              <w:rPr>
                <w:rFonts w:ascii="Calibri" w:eastAsia="Calibri" w:hAnsi="Calibri" w:cs="Calibri"/>
                <w:color w:val="222222"/>
              </w:rPr>
            </w:pPr>
            <w:r w:rsidRPr="60E3398B">
              <w:rPr>
                <w:rFonts w:ascii="Calibri" w:eastAsia="Calibri" w:hAnsi="Calibri" w:cs="Calibri"/>
                <w:color w:val="222222"/>
              </w:rPr>
              <w:t>3</w:t>
            </w:r>
          </w:p>
        </w:tc>
        <w:tc>
          <w:tcPr>
            <w:tcW w:w="26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9E36EB" w14:textId="5202BFB8" w:rsidR="5B3D158B" w:rsidRDefault="19AE000E" w:rsidP="60E3398B">
            <w:pPr>
              <w:rPr>
                <w:rFonts w:ascii="Calibri" w:eastAsia="Calibri" w:hAnsi="Calibri" w:cs="Calibri"/>
                <w:color w:val="222222"/>
              </w:rPr>
            </w:pPr>
            <w:r w:rsidRPr="60E3398B">
              <w:rPr>
                <w:rFonts w:ascii="Calibri" w:eastAsia="Calibri" w:hAnsi="Calibri" w:cs="Calibri"/>
                <w:color w:val="222222"/>
              </w:rPr>
              <w:t>&lt;.05%</w:t>
            </w:r>
          </w:p>
        </w:tc>
      </w:tr>
    </w:tbl>
    <w:p w14:paraId="128B5A05" w14:textId="58D1D5DB" w:rsidR="74FCB1BB" w:rsidRDefault="74FCB1BB" w:rsidP="2B8C5697"/>
    <w:tbl>
      <w:tblPr>
        <w:tblStyle w:val="TableGrid"/>
        <w:tblW w:w="7020" w:type="dxa"/>
        <w:tblLayout w:type="fixed"/>
        <w:tblLook w:val="06A0" w:firstRow="1" w:lastRow="0" w:firstColumn="1" w:lastColumn="0" w:noHBand="1" w:noVBand="1"/>
      </w:tblPr>
      <w:tblGrid>
        <w:gridCol w:w="2340"/>
        <w:gridCol w:w="2340"/>
        <w:gridCol w:w="2340"/>
      </w:tblGrid>
      <w:tr w:rsidR="5B3D158B" w14:paraId="0406CDCA" w14:textId="77777777" w:rsidTr="2B8C5697">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B6BE" w:themeFill="accent2"/>
          </w:tcPr>
          <w:p w14:paraId="27F4DE8A" w14:textId="2FC00718" w:rsidR="5B3D158B" w:rsidRDefault="19AE000E" w:rsidP="60E3398B">
            <w:pPr>
              <w:rPr>
                <w:rFonts w:ascii="Calibri" w:eastAsia="Calibri" w:hAnsi="Calibri" w:cs="Calibri"/>
                <w:color w:val="000000" w:themeColor="text1"/>
              </w:rPr>
            </w:pPr>
            <w:r w:rsidRPr="60E3398B">
              <w:rPr>
                <w:rFonts w:ascii="Calibri" w:eastAsia="Calibri" w:hAnsi="Calibri" w:cs="Calibri"/>
                <w:color w:val="222222"/>
              </w:rPr>
              <w:t>Progra</w:t>
            </w:r>
            <w:r w:rsidRPr="60E3398B">
              <w:rPr>
                <w:rFonts w:ascii="Calibri" w:eastAsia="Calibri" w:hAnsi="Calibri" w:cs="Calibri"/>
                <w:color w:val="000000" w:themeColor="text1"/>
              </w:rPr>
              <w:t xml:space="preserve">m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B6BE" w:themeFill="accent2"/>
          </w:tcPr>
          <w:p w14:paraId="176B887B" w14:textId="42C01A20" w:rsidR="5B3D158B" w:rsidRDefault="19AE000E" w:rsidP="60E3398B">
            <w:pPr>
              <w:rPr>
                <w:rFonts w:ascii="Calibri" w:eastAsia="Calibri" w:hAnsi="Calibri" w:cs="Calibri"/>
                <w:color w:val="000000" w:themeColor="text1"/>
              </w:rPr>
            </w:pPr>
            <w:r w:rsidRPr="60E3398B">
              <w:rPr>
                <w:rFonts w:ascii="Calibri" w:eastAsia="Calibri" w:hAnsi="Calibri" w:cs="Calibri"/>
                <w:color w:val="000000" w:themeColor="text1"/>
              </w:rPr>
              <w:t>Number of accounts</w:t>
            </w:r>
            <w:r w:rsidR="59297E91" w:rsidRPr="60E3398B">
              <w:rPr>
                <w:rFonts w:ascii="Calibri" w:eastAsia="Calibri" w:hAnsi="Calibri" w:cs="Calibri"/>
                <w:color w:val="000000" w:themeColor="text1"/>
              </w:rPr>
              <w:t xml:space="preserve"> successfully completed</w:t>
            </w:r>
            <w:r w:rsidRPr="60E3398B">
              <w:rPr>
                <w:rFonts w:ascii="Calibri" w:eastAsia="Calibri" w:hAnsi="Calibri" w:cs="Calibri"/>
                <w:color w:val="000000" w:themeColor="text1"/>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B6BE" w:themeFill="accent2"/>
          </w:tcPr>
          <w:p w14:paraId="742C7CC5" w14:textId="35308047" w:rsidR="5981FB7D" w:rsidRDefault="42F8457D" w:rsidP="60E3398B">
            <w:pPr>
              <w:rPr>
                <w:rFonts w:ascii="Calibri" w:eastAsia="Calibri" w:hAnsi="Calibri" w:cs="Calibri"/>
                <w:color w:val="000000" w:themeColor="text1"/>
              </w:rPr>
            </w:pPr>
            <w:r w:rsidRPr="60E3398B">
              <w:rPr>
                <w:rFonts w:ascii="Calibri" w:eastAsia="Calibri" w:hAnsi="Calibri" w:cs="Calibri"/>
                <w:color w:val="000000" w:themeColor="text1"/>
              </w:rPr>
              <w:t>Program success rate</w:t>
            </w:r>
          </w:p>
        </w:tc>
      </w:tr>
      <w:tr w:rsidR="5B3D158B" w14:paraId="51F4736A" w14:textId="77777777" w:rsidTr="2B8C5697">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63EFC0" w14:textId="3A1FB4B4" w:rsidR="5B3D158B" w:rsidRDefault="19AE000E" w:rsidP="60E3398B">
            <w:pPr>
              <w:rPr>
                <w:rFonts w:ascii="Calibri" w:eastAsia="Calibri" w:hAnsi="Calibri" w:cs="Calibri"/>
                <w:color w:val="222222"/>
              </w:rPr>
            </w:pPr>
            <w:r w:rsidRPr="60E3398B">
              <w:rPr>
                <w:rFonts w:ascii="Calibri" w:eastAsia="Calibri" w:hAnsi="Calibri" w:cs="Calibri"/>
                <w:color w:val="222222"/>
              </w:rPr>
              <w:t xml:space="preserve">Business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E6CEA1" w14:textId="4A81B17B" w:rsidR="5B3D158B" w:rsidRDefault="19AE000E" w:rsidP="60E3398B">
            <w:pPr>
              <w:rPr>
                <w:rFonts w:ascii="Calibri" w:eastAsia="Calibri" w:hAnsi="Calibri" w:cs="Calibri"/>
                <w:color w:val="222222"/>
              </w:rPr>
            </w:pPr>
            <w:r w:rsidRPr="60E3398B">
              <w:rPr>
                <w:rFonts w:ascii="Calibri" w:eastAsia="Calibri" w:hAnsi="Calibri" w:cs="Calibri"/>
                <w:color w:val="222222"/>
              </w:rPr>
              <w:t xml:space="preserve">173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9575B0" w14:textId="509BD569" w:rsidR="5B3D158B" w:rsidRDefault="68BA0F3E" w:rsidP="60E3398B">
            <w:pPr>
              <w:rPr>
                <w:rFonts w:ascii="Calibri" w:eastAsia="Calibri" w:hAnsi="Calibri" w:cs="Calibri"/>
                <w:color w:val="222222"/>
              </w:rPr>
            </w:pPr>
            <w:r w:rsidRPr="60E3398B">
              <w:rPr>
                <w:rFonts w:ascii="Calibri" w:eastAsia="Calibri" w:hAnsi="Calibri" w:cs="Calibri"/>
                <w:color w:val="222222"/>
              </w:rPr>
              <w:t>67%</w:t>
            </w:r>
          </w:p>
        </w:tc>
      </w:tr>
      <w:tr w:rsidR="5B3D158B" w14:paraId="0668B9A8" w14:textId="77777777" w:rsidTr="2B8C5697">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E834B1" w14:textId="66E90BA7" w:rsidR="5B3D158B" w:rsidRDefault="19AE000E" w:rsidP="60E3398B">
            <w:pPr>
              <w:rPr>
                <w:rFonts w:ascii="Calibri" w:eastAsia="Calibri" w:hAnsi="Calibri" w:cs="Calibri"/>
                <w:color w:val="222222"/>
              </w:rPr>
            </w:pPr>
            <w:r w:rsidRPr="60E3398B">
              <w:rPr>
                <w:rFonts w:ascii="Calibri" w:eastAsia="Calibri" w:hAnsi="Calibri" w:cs="Calibri"/>
                <w:color w:val="222222"/>
              </w:rPr>
              <w:t xml:space="preserve">Education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CDEFC1" w14:textId="6CEA9F66" w:rsidR="5B3D158B" w:rsidRDefault="19AE000E" w:rsidP="60E3398B">
            <w:pPr>
              <w:rPr>
                <w:rFonts w:ascii="Calibri" w:eastAsia="Calibri" w:hAnsi="Calibri" w:cs="Calibri"/>
                <w:color w:val="222222"/>
              </w:rPr>
            </w:pPr>
            <w:r w:rsidRPr="60E3398B">
              <w:rPr>
                <w:rFonts w:ascii="Calibri" w:eastAsia="Calibri" w:hAnsi="Calibri" w:cs="Calibri"/>
                <w:color w:val="222222"/>
              </w:rPr>
              <w:t xml:space="preserve">241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5FFEB7" w14:textId="5177D487" w:rsidR="5B3D158B" w:rsidRDefault="0C1DB91C" w:rsidP="60E3398B">
            <w:pPr>
              <w:rPr>
                <w:rFonts w:ascii="Calibri" w:eastAsia="Calibri" w:hAnsi="Calibri" w:cs="Calibri"/>
                <w:color w:val="222222"/>
              </w:rPr>
            </w:pPr>
            <w:r w:rsidRPr="60E3398B">
              <w:rPr>
                <w:rFonts w:ascii="Calibri" w:eastAsia="Calibri" w:hAnsi="Calibri" w:cs="Calibri"/>
                <w:color w:val="222222"/>
              </w:rPr>
              <w:t>71%</w:t>
            </w:r>
          </w:p>
        </w:tc>
      </w:tr>
      <w:tr w:rsidR="5B3D158B" w14:paraId="12ADFD8B" w14:textId="77777777" w:rsidTr="2B8C5697">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AF2955" w14:textId="7364730C" w:rsidR="5B3D158B" w:rsidRDefault="19AE000E" w:rsidP="60E3398B">
            <w:pPr>
              <w:rPr>
                <w:rFonts w:ascii="Calibri" w:eastAsia="Calibri" w:hAnsi="Calibri" w:cs="Calibri"/>
                <w:color w:val="222222"/>
              </w:rPr>
            </w:pPr>
            <w:r w:rsidRPr="60E3398B">
              <w:rPr>
                <w:rFonts w:ascii="Calibri" w:eastAsia="Calibri" w:hAnsi="Calibri" w:cs="Calibri"/>
                <w:color w:val="222222"/>
              </w:rPr>
              <w:t xml:space="preserve">House purchase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6851CC" w14:textId="2BFE1B0E" w:rsidR="5B3D158B" w:rsidRDefault="19AE000E" w:rsidP="60E3398B">
            <w:pPr>
              <w:rPr>
                <w:rFonts w:ascii="Calibri" w:eastAsia="Calibri" w:hAnsi="Calibri" w:cs="Calibri"/>
                <w:color w:val="222222"/>
              </w:rPr>
            </w:pPr>
            <w:r w:rsidRPr="60E3398B">
              <w:rPr>
                <w:rFonts w:ascii="Calibri" w:eastAsia="Calibri" w:hAnsi="Calibri" w:cs="Calibri"/>
                <w:color w:val="222222"/>
              </w:rPr>
              <w:t>272</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B17152" w14:textId="7DCA50E3" w:rsidR="5B3D158B" w:rsidRDefault="30F5381B" w:rsidP="60E3398B">
            <w:pPr>
              <w:rPr>
                <w:rFonts w:ascii="Calibri" w:eastAsia="Calibri" w:hAnsi="Calibri" w:cs="Calibri"/>
                <w:color w:val="222222"/>
              </w:rPr>
            </w:pPr>
            <w:r w:rsidRPr="60E3398B">
              <w:rPr>
                <w:rFonts w:ascii="Calibri" w:eastAsia="Calibri" w:hAnsi="Calibri" w:cs="Calibri"/>
                <w:color w:val="222222"/>
              </w:rPr>
              <w:t>46%</w:t>
            </w:r>
          </w:p>
        </w:tc>
      </w:tr>
      <w:tr w:rsidR="5B3D158B" w14:paraId="3215124E" w14:textId="77777777" w:rsidTr="2B8C5697">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A04EB9" w14:textId="72BA6A3B" w:rsidR="5B3D158B" w:rsidRDefault="19AE000E" w:rsidP="60E3398B">
            <w:pPr>
              <w:rPr>
                <w:rFonts w:ascii="Calibri" w:eastAsia="Calibri" w:hAnsi="Calibri" w:cs="Calibri"/>
                <w:color w:val="222222"/>
              </w:rPr>
            </w:pPr>
            <w:r w:rsidRPr="60E3398B">
              <w:rPr>
                <w:rFonts w:ascii="Calibri" w:eastAsia="Calibri" w:hAnsi="Calibri" w:cs="Calibri"/>
                <w:color w:val="222222"/>
              </w:rPr>
              <w:t xml:space="preserve">Other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41AC81" w14:textId="25B0667D" w:rsidR="5B3D158B" w:rsidRDefault="19AE000E" w:rsidP="60E3398B">
            <w:pPr>
              <w:rPr>
                <w:rFonts w:ascii="Calibri" w:eastAsia="Calibri" w:hAnsi="Calibri" w:cs="Calibri"/>
                <w:color w:val="222222"/>
              </w:rPr>
            </w:pPr>
            <w:r w:rsidRPr="60E3398B">
              <w:rPr>
                <w:rFonts w:ascii="Calibri" w:eastAsia="Calibri" w:hAnsi="Calibri" w:cs="Calibri"/>
                <w:color w:val="222222"/>
              </w:rPr>
              <w:t xml:space="preserve">2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1EBBE9" w14:textId="630D9D03" w:rsidR="5B3D158B" w:rsidRDefault="5A20AFDB" w:rsidP="60E3398B">
            <w:pPr>
              <w:rPr>
                <w:rFonts w:ascii="Calibri" w:eastAsia="Calibri" w:hAnsi="Calibri" w:cs="Calibri"/>
                <w:color w:val="222222"/>
              </w:rPr>
            </w:pPr>
            <w:r w:rsidRPr="60E3398B">
              <w:rPr>
                <w:rFonts w:ascii="Calibri" w:eastAsia="Calibri" w:hAnsi="Calibri" w:cs="Calibri"/>
                <w:color w:val="222222"/>
              </w:rPr>
              <w:t>67%</w:t>
            </w:r>
          </w:p>
        </w:tc>
      </w:tr>
    </w:tbl>
    <w:p w14:paraId="60290945" w14:textId="3E28983A" w:rsidR="32B5B23C" w:rsidRDefault="5D5EDCB1" w:rsidP="012D9D1C">
      <w:pPr>
        <w:pStyle w:val="Heading20"/>
        <w:rPr>
          <w:rFonts w:ascii="Verdana" w:hAnsi="Verdana"/>
          <w:lang w:val="en-US"/>
        </w:rPr>
      </w:pPr>
      <w:bookmarkStart w:id="16" w:name="_Toc43719193"/>
      <w:bookmarkStart w:id="17" w:name="_Toc1823177292"/>
      <w:r w:rsidRPr="345E9E7E">
        <w:rPr>
          <w:lang w:val="en-US"/>
        </w:rPr>
        <w:t>Participant success rates vary by demographics</w:t>
      </w:r>
      <w:r w:rsidR="5A089D8E" w:rsidRPr="345E9E7E">
        <w:rPr>
          <w:lang w:val="en-US"/>
        </w:rPr>
        <w:t xml:space="preserve"> and financial indicators at intake</w:t>
      </w:r>
      <w:r w:rsidR="004BF879" w:rsidRPr="345E9E7E">
        <w:rPr>
          <w:lang w:val="en-US"/>
        </w:rPr>
        <w:t>.</w:t>
      </w:r>
      <w:bookmarkEnd w:id="16"/>
      <w:r w:rsidR="004BF879" w:rsidRPr="345E9E7E">
        <w:rPr>
          <w:lang w:val="en-US"/>
        </w:rPr>
        <w:t xml:space="preserve"> </w:t>
      </w:r>
      <w:bookmarkEnd w:id="17"/>
    </w:p>
    <w:p w14:paraId="09FD8DBF" w14:textId="229893BB" w:rsidR="74FCB1BB" w:rsidRDefault="74FCB1BB" w:rsidP="60E3398B">
      <w:pPr>
        <w:pStyle w:val="Heading30"/>
        <w:rPr>
          <w:rFonts w:ascii="Verdana" w:hAnsi="Verdana"/>
        </w:rPr>
      </w:pPr>
    </w:p>
    <w:p w14:paraId="25F74ADA" w14:textId="6C95E8E1" w:rsidR="52154DB9" w:rsidRDefault="52154DB9" w:rsidP="60E3398B">
      <w:r w:rsidRPr="60E3398B">
        <w:t xml:space="preserve">Participant intake data for the January 2011 to December 2019 was compared with data for those participants who successfully completed the </w:t>
      </w:r>
      <w:r w:rsidR="69CC4771" w:rsidRPr="60E3398B">
        <w:t xml:space="preserve">FAIM </w:t>
      </w:r>
      <w:r w:rsidRPr="60E3398B">
        <w:t xml:space="preserve">program. </w:t>
      </w:r>
      <w:r w:rsidR="717CA213" w:rsidRPr="60E3398B">
        <w:t xml:space="preserve">Data was examined to explore whether there were varying rates of success based on participant characteristics such as race, ethnicity, </w:t>
      </w:r>
      <w:r w:rsidR="22DB966D" w:rsidRPr="60E3398B">
        <w:t xml:space="preserve">relationship status, </w:t>
      </w:r>
      <w:r w:rsidR="3405C16F" w:rsidRPr="60E3398B">
        <w:t xml:space="preserve">and </w:t>
      </w:r>
      <w:r w:rsidR="22DB966D" w:rsidRPr="60E3398B">
        <w:t>financial indicators such as home owners</w:t>
      </w:r>
      <w:r w:rsidR="03F17708" w:rsidRPr="60E3398B">
        <w:t xml:space="preserve">hip, claiming of the earned income tax credit, and </w:t>
      </w:r>
      <w:r w:rsidR="46B55279" w:rsidRPr="60E3398B">
        <w:t>use of financial instruments</w:t>
      </w:r>
      <w:r w:rsidR="22DB966D" w:rsidRPr="60E3398B">
        <w:t xml:space="preserve">. </w:t>
      </w:r>
    </w:p>
    <w:p w14:paraId="5BC66AE1" w14:textId="162CAD31" w:rsidR="22DB966D" w:rsidRDefault="0780913C" w:rsidP="60E3398B">
      <w:r w:rsidRPr="60E3398B">
        <w:t>The follow</w:t>
      </w:r>
      <w:r w:rsidR="21DC4451" w:rsidRPr="60E3398B">
        <w:t xml:space="preserve">ing data was not analyzed for correlation or causation and as such is more of an </w:t>
      </w:r>
      <w:r w:rsidR="742CD48F" w:rsidRPr="60E3398B">
        <w:t>opportunity</w:t>
      </w:r>
      <w:r w:rsidR="21DC4451" w:rsidRPr="60E3398B">
        <w:t xml:space="preserve"> to see where participants may be offered additional </w:t>
      </w:r>
      <w:proofErr w:type="gramStart"/>
      <w:r w:rsidR="21DC4451" w:rsidRPr="60E3398B">
        <w:t>coaching, or</w:t>
      </w:r>
      <w:proofErr w:type="gramEnd"/>
      <w:r w:rsidR="21DC4451" w:rsidRPr="60E3398B">
        <w:t xml:space="preserve"> supports at the start of the program to improve success rates. </w:t>
      </w:r>
      <w:r w:rsidRPr="60E3398B">
        <w:t xml:space="preserve"> </w:t>
      </w:r>
    </w:p>
    <w:p w14:paraId="28ED69F5" w14:textId="526BE004" w:rsidR="7A8FD736" w:rsidRDefault="7A8FD736" w:rsidP="60E3398B">
      <w:pPr>
        <w:pStyle w:val="Heading30"/>
      </w:pPr>
      <w:bookmarkStart w:id="18" w:name="_Toc1068276283"/>
      <w:r>
        <w:t xml:space="preserve">Success rates are higher for the business and education programs than for a house purchase. </w:t>
      </w:r>
      <w:bookmarkEnd w:id="18"/>
    </w:p>
    <w:p w14:paraId="7DCE5996" w14:textId="4BD70BAD" w:rsidR="012D9D1C" w:rsidRDefault="012D9D1C" w:rsidP="60E3398B">
      <w:pPr>
        <w:pStyle w:val="Heading30"/>
      </w:pPr>
    </w:p>
    <w:p w14:paraId="6B3122B0" w14:textId="78A43130" w:rsidR="7A8FD736" w:rsidRDefault="7A8FD736" w:rsidP="60E3398B">
      <w:r w:rsidRPr="60E3398B">
        <w:t xml:space="preserve">Success rates for the business development </w:t>
      </w:r>
      <w:r w:rsidR="6D6A26D7" w:rsidRPr="60E3398B">
        <w:t xml:space="preserve">(67%) </w:t>
      </w:r>
      <w:r w:rsidRPr="60E3398B">
        <w:t>and education programs</w:t>
      </w:r>
      <w:r w:rsidR="6E027435" w:rsidRPr="60E3398B">
        <w:t xml:space="preserve"> (71%)</w:t>
      </w:r>
      <w:r w:rsidRPr="60E3398B">
        <w:t xml:space="preserve"> were much higher than for the home purchasing program</w:t>
      </w:r>
      <w:r w:rsidR="6DCFF1C5" w:rsidRPr="60E3398B">
        <w:t xml:space="preserve"> (50%), even though </w:t>
      </w:r>
      <w:r w:rsidR="0D168059" w:rsidRPr="60E3398B">
        <w:t>those programs are a much smaller percentage of the overall FAIM accounts</w:t>
      </w:r>
      <w:r w:rsidRPr="60E3398B">
        <w:t>.</w:t>
      </w:r>
      <w:r w:rsidRPr="60E3398B">
        <w:rPr>
          <w:rStyle w:val="FootnoteReference"/>
        </w:rPr>
        <w:footnoteReference w:id="2"/>
      </w:r>
      <w:r w:rsidRPr="60E3398B">
        <w:t xml:space="preserve"> </w:t>
      </w:r>
    </w:p>
    <w:p w14:paraId="11702543" w14:textId="0DAC1AF1" w:rsidR="012D9D1C" w:rsidRDefault="012D9D1C" w:rsidP="3BEE948D">
      <w:pPr>
        <w:pStyle w:val="NoSpacing"/>
        <w:jc w:val="center"/>
      </w:pPr>
    </w:p>
    <w:p w14:paraId="42BE9431" w14:textId="7CA3D0A3" w:rsidR="606EB6BC" w:rsidRDefault="606EB6BC" w:rsidP="3BEE948D">
      <w:pPr>
        <w:pStyle w:val="NoSpacing"/>
        <w:jc w:val="center"/>
      </w:pPr>
      <w:bookmarkStart w:id="19" w:name="_Toc70958381"/>
      <w:bookmarkStart w:id="20" w:name="_Toc71018363"/>
      <w:bookmarkStart w:id="21" w:name="_Toc71018508"/>
      <w:bookmarkStart w:id="22" w:name="_Toc71018706"/>
      <w:bookmarkStart w:id="23" w:name="_Toc71018801"/>
      <w:r>
        <w:rPr>
          <w:noProof/>
        </w:rPr>
        <w:lastRenderedPageBreak/>
        <w:drawing>
          <wp:inline distT="0" distB="0" distL="0" distR="0" wp14:anchorId="5A218B2E" wp14:editId="0E0141D5">
            <wp:extent cx="4572000" cy="2828925"/>
            <wp:effectExtent l="0" t="0" r="0" b="0"/>
            <wp:docPr id="1765498896" name="Picture 1765498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49889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2828925"/>
                    </a:xfrm>
                    <a:prstGeom prst="rect">
                      <a:avLst/>
                    </a:prstGeom>
                  </pic:spPr>
                </pic:pic>
              </a:graphicData>
            </a:graphic>
          </wp:inline>
        </w:drawing>
      </w:r>
      <w:bookmarkEnd w:id="19"/>
      <w:bookmarkEnd w:id="20"/>
      <w:bookmarkEnd w:id="21"/>
      <w:bookmarkEnd w:id="22"/>
      <w:bookmarkEnd w:id="23"/>
    </w:p>
    <w:p w14:paraId="0462A6B2" w14:textId="50C7F5CC" w:rsidR="1B49CCC3" w:rsidRDefault="1B49CCC3" w:rsidP="1B49CCC3">
      <w:pPr>
        <w:pStyle w:val="Heading30"/>
        <w:jc w:val="center"/>
        <w:rPr>
          <w:rStyle w:val="NoSpacingChar"/>
          <w:rFonts w:ascii="Verdana" w:hAnsi="Verdana"/>
        </w:rPr>
      </w:pPr>
    </w:p>
    <w:p w14:paraId="4F3FBE10" w14:textId="668D3FE4" w:rsidR="6C724D29" w:rsidRDefault="5DE6C472" w:rsidP="60E3398B">
      <w:pPr>
        <w:pStyle w:val="Heading30"/>
      </w:pPr>
      <w:bookmarkStart w:id="24" w:name="_Toc214314081"/>
      <w:r w:rsidRPr="60E3398B">
        <w:t>The program has varying success for different groups, depending on gender, race/ethnicity, and age</w:t>
      </w:r>
      <w:r w:rsidR="22163E1B" w:rsidRPr="60E3398B">
        <w:t>.</w:t>
      </w:r>
      <w:r w:rsidR="6C724D29" w:rsidRPr="60E3398B">
        <w:rPr>
          <w:rStyle w:val="FootnoteReference"/>
        </w:rPr>
        <w:footnoteReference w:id="3"/>
      </w:r>
      <w:bookmarkEnd w:id="24"/>
    </w:p>
    <w:p w14:paraId="0770CC58" w14:textId="36F0007E" w:rsidR="75910FF5" w:rsidRDefault="75910FF5" w:rsidP="60E3398B"/>
    <w:p w14:paraId="2263DB35" w14:textId="2BE6E49C" w:rsidR="75910FF5" w:rsidRDefault="4A40B2D5" w:rsidP="60E3398B">
      <w:r w:rsidRPr="60E3398B">
        <w:t xml:space="preserve">Through reviewing comparison data </w:t>
      </w:r>
      <w:r w:rsidR="723C2E12" w:rsidRPr="60E3398B">
        <w:t xml:space="preserve">from the FAIM database </w:t>
      </w:r>
      <w:r w:rsidRPr="60E3398B">
        <w:t xml:space="preserve">of </w:t>
      </w:r>
      <w:r w:rsidR="29427CED" w:rsidRPr="60E3398B">
        <w:t xml:space="preserve">those </w:t>
      </w:r>
      <w:r w:rsidRPr="60E3398B">
        <w:t>who</w:t>
      </w:r>
      <w:r w:rsidR="7C1536DE" w:rsidRPr="60E3398B">
        <w:t xml:space="preserve"> entered the program and those who successfully completed the program, we can garner if there are any </w:t>
      </w:r>
      <w:r w:rsidR="691FB37C" w:rsidRPr="60E3398B">
        <w:t xml:space="preserve">patterns </w:t>
      </w:r>
      <w:r w:rsidR="7C1536DE" w:rsidRPr="60E3398B">
        <w:t xml:space="preserve">in the characteristics of successful and unsuccessful participants to </w:t>
      </w:r>
      <w:r w:rsidR="04EBBF1D" w:rsidRPr="60E3398B">
        <w:t xml:space="preserve">shed light on whether more robust program supports may be created to increase success rates for </w:t>
      </w:r>
      <w:proofErr w:type="gramStart"/>
      <w:r w:rsidR="04EBBF1D" w:rsidRPr="60E3398B">
        <w:t>particular populations</w:t>
      </w:r>
      <w:proofErr w:type="gramEnd"/>
      <w:r w:rsidR="04EBBF1D" w:rsidRPr="60E3398B">
        <w:t xml:space="preserve">. </w:t>
      </w:r>
    </w:p>
    <w:p w14:paraId="2B79F1D6" w14:textId="7F2C087F" w:rsidR="75910FF5" w:rsidRDefault="04EBBF1D" w:rsidP="60E3398B">
      <w:r w:rsidRPr="60E3398B">
        <w:t>M</w:t>
      </w:r>
      <w:r w:rsidR="6668D65D" w:rsidRPr="60E3398B">
        <w:t>ales</w:t>
      </w:r>
      <w:r w:rsidRPr="60E3398B">
        <w:t xml:space="preserve"> have almost a 10% higher success rate than </w:t>
      </w:r>
      <w:r w:rsidR="335B8E95" w:rsidRPr="60E3398B">
        <w:t>females</w:t>
      </w:r>
      <w:r w:rsidRPr="60E3398B">
        <w:t xml:space="preserve"> in the FAIM program</w:t>
      </w:r>
      <w:r w:rsidR="079A95E7" w:rsidRPr="60E3398B">
        <w:t>, w</w:t>
      </w:r>
      <w:r w:rsidRPr="60E3398B">
        <w:t xml:space="preserve">hile </w:t>
      </w:r>
      <w:r w:rsidR="59420E3D" w:rsidRPr="60E3398B">
        <w:t>females</w:t>
      </w:r>
      <w:r w:rsidRPr="60E3398B">
        <w:t xml:space="preserve"> make up a much </w:t>
      </w:r>
      <w:r w:rsidR="7F92626D" w:rsidRPr="60E3398B">
        <w:t xml:space="preserve">higher percentage of program participants </w:t>
      </w:r>
      <w:r w:rsidR="63E73FF1" w:rsidRPr="60E3398B">
        <w:t xml:space="preserve">(71% overall). </w:t>
      </w:r>
      <w:r w:rsidR="713ACFE5" w:rsidRPr="60E3398B">
        <w:t>This points to a greater opportunity to inquire further with program staff, participants, and to possibly create some targeted support programming for f</w:t>
      </w:r>
      <w:r w:rsidR="4C21DF5A" w:rsidRPr="60E3398B">
        <w:t>emale participants</w:t>
      </w:r>
      <w:r w:rsidR="713ACFE5" w:rsidRPr="60E3398B">
        <w:t xml:space="preserve">. </w:t>
      </w:r>
    </w:p>
    <w:p w14:paraId="4D7042B3" w14:textId="14736337" w:rsidR="75910FF5" w:rsidRDefault="346B9825" w:rsidP="60E3398B">
      <w:pPr>
        <w:jc w:val="center"/>
      </w:pPr>
      <w:r>
        <w:rPr>
          <w:noProof/>
        </w:rPr>
        <w:lastRenderedPageBreak/>
        <w:drawing>
          <wp:inline distT="0" distB="0" distL="0" distR="0" wp14:anchorId="698AAF50" wp14:editId="49514FC6">
            <wp:extent cx="4572000" cy="3257550"/>
            <wp:effectExtent l="0" t="0" r="0" b="0"/>
            <wp:docPr id="778928696" name="Picture 77892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928696"/>
                    <pic:cNvPicPr/>
                  </pic:nvPicPr>
                  <pic:blipFill>
                    <a:blip r:embed="rId14">
                      <a:extLst>
                        <a:ext uri="{28A0092B-C50C-407E-A947-70E740481C1C}">
                          <a14:useLocalDpi xmlns:a14="http://schemas.microsoft.com/office/drawing/2010/main" val="0"/>
                        </a:ext>
                      </a:extLst>
                    </a:blip>
                    <a:stretch>
                      <a:fillRect/>
                    </a:stretch>
                  </pic:blipFill>
                  <pic:spPr>
                    <a:xfrm>
                      <a:off x="0" y="0"/>
                      <a:ext cx="4572000" cy="3257550"/>
                    </a:xfrm>
                    <a:prstGeom prst="rect">
                      <a:avLst/>
                    </a:prstGeom>
                  </pic:spPr>
                </pic:pic>
              </a:graphicData>
            </a:graphic>
          </wp:inline>
        </w:drawing>
      </w:r>
    </w:p>
    <w:p w14:paraId="26A7D265" w14:textId="049B0764" w:rsidR="75910FF5" w:rsidRDefault="2DA5301E" w:rsidP="60E3398B">
      <w:r>
        <w:t xml:space="preserve">The chart below shows that </w:t>
      </w:r>
      <w:r w:rsidR="69A218CC">
        <w:t>the program is most effective in serving Latino/Hispanic, Asian/Pacific Islander, and White participants. It is not as successful in achieving the same outcomes for its Multiracial, Native American/Alaskan Native and Black/African American participants.</w:t>
      </w:r>
    </w:p>
    <w:p w14:paraId="1BD0CF85" w14:textId="1A8DFA8D" w:rsidR="75910FF5" w:rsidRDefault="48F28728" w:rsidP="60E3398B">
      <w:r w:rsidRPr="60E3398B">
        <w:t xml:space="preserve">This may be influenced by the specialty programs that exist for </w:t>
      </w:r>
      <w:proofErr w:type="gramStart"/>
      <w:r w:rsidRPr="60E3398B">
        <w:t>particular populations</w:t>
      </w:r>
      <w:proofErr w:type="gramEnd"/>
      <w:r w:rsidRPr="60E3398B">
        <w:t xml:space="preserve"> to offer additional supports such as the Asian Media Access, and Neighborhood Development Alliance which has a program specifically for Latino/Hispanic community members. This may also point to opportunity to create additional programming to support </w:t>
      </w:r>
      <w:proofErr w:type="gramStart"/>
      <w:r w:rsidRPr="60E3398B">
        <w:t>particular racial/ethnic</w:t>
      </w:r>
      <w:proofErr w:type="gramEnd"/>
      <w:r w:rsidRPr="60E3398B">
        <w:t xml:space="preserve"> groups to increase success rates.</w:t>
      </w:r>
    </w:p>
    <w:p w14:paraId="28B8FE28" w14:textId="7115918F" w:rsidR="75910FF5" w:rsidRDefault="733EB9CC" w:rsidP="60E3398B">
      <w:pPr>
        <w:jc w:val="center"/>
      </w:pPr>
      <w:r>
        <w:rPr>
          <w:noProof/>
        </w:rPr>
        <w:drawing>
          <wp:inline distT="0" distB="0" distL="0" distR="0" wp14:anchorId="1183C336" wp14:editId="240B7466">
            <wp:extent cx="4572000" cy="2828925"/>
            <wp:effectExtent l="0" t="0" r="0" b="0"/>
            <wp:docPr id="1458927200" name="Picture 145892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92720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2828925"/>
                    </a:xfrm>
                    <a:prstGeom prst="rect">
                      <a:avLst/>
                    </a:prstGeom>
                  </pic:spPr>
                </pic:pic>
              </a:graphicData>
            </a:graphic>
          </wp:inline>
        </w:drawing>
      </w:r>
    </w:p>
    <w:p w14:paraId="1B79D1B0" w14:textId="02FDE88B" w:rsidR="35FDC15D" w:rsidRDefault="24EA6F03" w:rsidP="60E3398B">
      <w:r>
        <w:lastRenderedPageBreak/>
        <w:t>Participants 19 years old and under had the highest completion rates of any age group</w:t>
      </w:r>
      <w:r w:rsidR="6971B876">
        <w:t xml:space="preserve">, however they make up a very small percentage of participants (6%). </w:t>
      </w:r>
      <w:r>
        <w:t>One possible explanation for this is that they are more likely to be learning new financial habits with support, rather than unlearning practices built up over time.</w:t>
      </w:r>
    </w:p>
    <w:p w14:paraId="6674296F" w14:textId="753A01D9" w:rsidR="0633E7B7" w:rsidRDefault="794333E2" w:rsidP="60E3398B">
      <w:pPr>
        <w:jc w:val="center"/>
      </w:pPr>
      <w:r>
        <w:rPr>
          <w:noProof/>
        </w:rPr>
        <w:drawing>
          <wp:inline distT="0" distB="0" distL="0" distR="0" wp14:anchorId="1416A8D5" wp14:editId="31132552">
            <wp:extent cx="4572000" cy="2828925"/>
            <wp:effectExtent l="0" t="0" r="0" b="0"/>
            <wp:docPr id="1010500352" name="Picture 101050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50035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0" cy="2828925"/>
                    </a:xfrm>
                    <a:prstGeom prst="rect">
                      <a:avLst/>
                    </a:prstGeom>
                  </pic:spPr>
                </pic:pic>
              </a:graphicData>
            </a:graphic>
          </wp:inline>
        </w:drawing>
      </w:r>
    </w:p>
    <w:p w14:paraId="091E018B" w14:textId="1C39E204" w:rsidR="74FCB1BB" w:rsidRDefault="2F598279" w:rsidP="60E3398B">
      <w:pPr>
        <w:pStyle w:val="Heading30"/>
      </w:pPr>
      <w:bookmarkStart w:id="25" w:name="_Toc751678059"/>
      <w:r>
        <w:t xml:space="preserve">Credit scores upon entry are not a clear predictor of success. </w:t>
      </w:r>
      <w:bookmarkEnd w:id="25"/>
    </w:p>
    <w:p w14:paraId="36324545" w14:textId="751D43E3" w:rsidR="012D9D1C" w:rsidRDefault="012D9D1C" w:rsidP="60E3398B">
      <w:pPr>
        <w:pStyle w:val="Heading30"/>
      </w:pPr>
    </w:p>
    <w:p w14:paraId="7ADB0589" w14:textId="70F52EEA" w:rsidR="2F598279" w:rsidRDefault="2F598279" w:rsidP="60E3398B">
      <w:r>
        <w:t xml:space="preserve">Credit scores from the time of application were used to calculate success rates to see if additional supports for </w:t>
      </w:r>
      <w:proofErr w:type="gramStart"/>
      <w:r>
        <w:t>particular score</w:t>
      </w:r>
      <w:proofErr w:type="gramEnd"/>
      <w:r>
        <w:t xml:space="preserve"> ranges may be needed or beneficial. However, </w:t>
      </w:r>
      <w:proofErr w:type="gramStart"/>
      <w:r>
        <w:t>there’s</w:t>
      </w:r>
      <w:proofErr w:type="gramEnd"/>
      <w:r>
        <w:t xml:space="preserve"> not a clear trend in the data that would lead to </w:t>
      </w:r>
      <w:r w:rsidR="551203BF">
        <w:t>taking additional action in this area. Success rates are higher for those with credit scores above 74</w:t>
      </w:r>
      <w:r w:rsidR="17CFF171">
        <w:t xml:space="preserve">0, </w:t>
      </w:r>
      <w:r w:rsidR="3A48599C">
        <w:t>however the percentage of participants in this range is only around 15%, and because of the variation in success rates at lower lev</w:t>
      </w:r>
      <w:r w:rsidR="240501A1">
        <w:t>els</w:t>
      </w:r>
      <w:r w:rsidR="62A9E6D2">
        <w:t>,</w:t>
      </w:r>
      <w:r w:rsidR="240501A1">
        <w:t xml:space="preserve"> a targeted intervention based on</w:t>
      </w:r>
      <w:r w:rsidR="3A48599C">
        <w:t xml:space="preserve"> </w:t>
      </w:r>
      <w:r w:rsidR="2CA4CBDE">
        <w:t xml:space="preserve">this indicator does not </w:t>
      </w:r>
      <w:r w:rsidR="56D21C5F">
        <w:t>seem</w:t>
      </w:r>
      <w:r w:rsidR="2CA4CBDE">
        <w:t xml:space="preserve"> </w:t>
      </w:r>
      <w:r w:rsidR="71CA380E">
        <w:t>strategically warranted.</w:t>
      </w:r>
    </w:p>
    <w:p w14:paraId="7773AE61" w14:textId="6661ED2B" w:rsidR="1B49CCC3" w:rsidRDefault="1B49CCC3" w:rsidP="3BEE948D">
      <w:pPr>
        <w:pStyle w:val="NoSpacing"/>
        <w:jc w:val="center"/>
      </w:pPr>
    </w:p>
    <w:p w14:paraId="3245599F" w14:textId="2FE45F2A" w:rsidR="2F598279" w:rsidRDefault="2F598279" w:rsidP="3BEE948D">
      <w:pPr>
        <w:pStyle w:val="NoSpacing"/>
        <w:jc w:val="center"/>
      </w:pPr>
      <w:bookmarkStart w:id="26" w:name="_Toc70958384"/>
      <w:bookmarkStart w:id="27" w:name="_Toc71018366"/>
      <w:bookmarkStart w:id="28" w:name="_Toc71018511"/>
      <w:bookmarkStart w:id="29" w:name="_Toc71018709"/>
      <w:bookmarkStart w:id="30" w:name="_Toc71018804"/>
      <w:r>
        <w:rPr>
          <w:noProof/>
        </w:rPr>
        <w:lastRenderedPageBreak/>
        <w:drawing>
          <wp:inline distT="0" distB="0" distL="0" distR="0" wp14:anchorId="27E9787E" wp14:editId="5C321B2E">
            <wp:extent cx="4572000" cy="3714750"/>
            <wp:effectExtent l="0" t="0" r="0" b="0"/>
            <wp:docPr id="1939635234" name="Picture 1939635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63523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3714750"/>
                    </a:xfrm>
                    <a:prstGeom prst="rect">
                      <a:avLst/>
                    </a:prstGeom>
                  </pic:spPr>
                </pic:pic>
              </a:graphicData>
            </a:graphic>
          </wp:inline>
        </w:drawing>
      </w:r>
      <w:bookmarkEnd w:id="26"/>
      <w:bookmarkEnd w:id="27"/>
      <w:bookmarkEnd w:id="28"/>
      <w:bookmarkEnd w:id="29"/>
      <w:bookmarkEnd w:id="30"/>
    </w:p>
    <w:p w14:paraId="2A596094" w14:textId="2E6D0ABA" w:rsidR="012D9D1C" w:rsidRDefault="012D9D1C" w:rsidP="3BEE948D">
      <w:pPr>
        <w:pStyle w:val="NoSpacing"/>
        <w:jc w:val="center"/>
        <w:rPr>
          <w:rFonts w:ascii="Cambria" w:hAnsi="Cambria"/>
        </w:rPr>
      </w:pPr>
    </w:p>
    <w:p w14:paraId="5B9E4F30" w14:textId="508EB204" w:rsidR="7AFEB23E" w:rsidRDefault="7AFEB23E" w:rsidP="60E3398B">
      <w:pPr>
        <w:pStyle w:val="Heading30"/>
        <w:rPr>
          <w:rFonts w:ascii="Verdana" w:hAnsi="Verdana"/>
        </w:rPr>
      </w:pPr>
      <w:bookmarkStart w:id="31" w:name="_Toc973032925"/>
      <w:r>
        <w:t>Participant</w:t>
      </w:r>
      <w:r w:rsidR="683A0BEA">
        <w:t>s with past financial experiences such as the use of bank accounts, and home ownership are more likely to succeed in the program</w:t>
      </w:r>
      <w:r w:rsidR="725D5408">
        <w:t xml:space="preserve">.  </w:t>
      </w:r>
      <w:r>
        <w:t xml:space="preserve"> </w:t>
      </w:r>
      <w:bookmarkEnd w:id="31"/>
    </w:p>
    <w:p w14:paraId="6BD29C8E" w14:textId="06E57375" w:rsidR="74FCB1BB" w:rsidRDefault="74FCB1BB" w:rsidP="60E3398B"/>
    <w:p w14:paraId="538B6803" w14:textId="59286466" w:rsidR="34898796" w:rsidRDefault="60A2DAC2" w:rsidP="60E3398B">
      <w:r w:rsidRPr="60E3398B">
        <w:t xml:space="preserve">Participants take an extensive questionnaire during the application process for the FAIM program. </w:t>
      </w:r>
      <w:r w:rsidR="4CB2C7D0" w:rsidRPr="60E3398B">
        <w:t>D</w:t>
      </w:r>
      <w:r w:rsidRPr="60E3398B">
        <w:t>ata for all participants from January 2011 to December 2019</w:t>
      </w:r>
      <w:r w:rsidR="2402173E" w:rsidRPr="60E3398B">
        <w:t xml:space="preserve"> shows that participants who had a checking and/or savings account have higher rates of successfully completing the program than those who have not.</w:t>
      </w:r>
      <w:r w:rsidR="34898796" w:rsidRPr="60E3398B">
        <w:rPr>
          <w:rStyle w:val="FootnoteReference"/>
        </w:rPr>
        <w:footnoteReference w:id="4"/>
      </w:r>
      <w:r w:rsidR="2402173E" w:rsidRPr="60E3398B">
        <w:t xml:space="preserve"> </w:t>
      </w:r>
      <w:r w:rsidR="3D07663B" w:rsidRPr="60E3398B">
        <w:t xml:space="preserve">These numbers indicate that there could be an opportunity for additional targeted education, support, and/or coaching for participants new to formalized banking activities. </w:t>
      </w:r>
    </w:p>
    <w:p w14:paraId="372F0EEC" w14:textId="0710E155" w:rsidR="74FCB1BB" w:rsidRDefault="6376BBF7" w:rsidP="60E3398B">
      <w:pPr>
        <w:jc w:val="center"/>
      </w:pPr>
      <w:r>
        <w:rPr>
          <w:noProof/>
        </w:rPr>
        <w:lastRenderedPageBreak/>
        <w:drawing>
          <wp:inline distT="0" distB="0" distL="0" distR="0" wp14:anchorId="55036D7B" wp14:editId="366A5DE6">
            <wp:extent cx="4572000" cy="2828925"/>
            <wp:effectExtent l="0" t="0" r="0" b="0"/>
            <wp:docPr id="646044830" name="Picture 646044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04483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0" cy="2828925"/>
                    </a:xfrm>
                    <a:prstGeom prst="rect">
                      <a:avLst/>
                    </a:prstGeom>
                  </pic:spPr>
                </pic:pic>
              </a:graphicData>
            </a:graphic>
          </wp:inline>
        </w:drawing>
      </w:r>
    </w:p>
    <w:p w14:paraId="0F963CFA" w14:textId="231E5B40" w:rsidR="74FCB1BB" w:rsidRDefault="74FCB1BB" w:rsidP="60E3398B"/>
    <w:p w14:paraId="0552813A" w14:textId="7D911106" w:rsidR="74FCB1BB" w:rsidRDefault="07024B47" w:rsidP="60E3398B">
      <w:pPr>
        <w:jc w:val="center"/>
      </w:pPr>
      <w:r>
        <w:rPr>
          <w:noProof/>
        </w:rPr>
        <w:drawing>
          <wp:inline distT="0" distB="0" distL="0" distR="0" wp14:anchorId="6E68C527" wp14:editId="7D6157CF">
            <wp:extent cx="4572000" cy="2828925"/>
            <wp:effectExtent l="0" t="0" r="0" b="0"/>
            <wp:docPr id="1210702794" name="Picture 121070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70279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0" cy="2828925"/>
                    </a:xfrm>
                    <a:prstGeom prst="rect">
                      <a:avLst/>
                    </a:prstGeom>
                  </pic:spPr>
                </pic:pic>
              </a:graphicData>
            </a:graphic>
          </wp:inline>
        </w:drawing>
      </w:r>
    </w:p>
    <w:p w14:paraId="2026BC99" w14:textId="6A2BADCE" w:rsidR="6265E0C2" w:rsidRDefault="0D9962D0" w:rsidP="60E3398B">
      <w:r>
        <w:t>Participants who owned a home a</w:t>
      </w:r>
      <w:r w:rsidR="5FC57E89">
        <w:t>t</w:t>
      </w:r>
      <w:r>
        <w:t xml:space="preserve"> time of entry have a much higher likelihood of succeeding in the program</w:t>
      </w:r>
      <w:r w:rsidR="454CA188">
        <w:t xml:space="preserve">, however they make up a small percentage of </w:t>
      </w:r>
      <w:r w:rsidR="54DBCCBA">
        <w:t>participants</w:t>
      </w:r>
      <w:r>
        <w:t xml:space="preserve">. </w:t>
      </w:r>
      <w:r w:rsidR="17252678">
        <w:t xml:space="preserve">This is unsurprising as </w:t>
      </w:r>
      <w:proofErr w:type="gramStart"/>
      <w:r w:rsidR="17252678">
        <w:t>home owners</w:t>
      </w:r>
      <w:proofErr w:type="gramEnd"/>
      <w:r w:rsidR="17252678">
        <w:t xml:space="preserve"> are likely accustomed to saving money on an ongoing basis, </w:t>
      </w:r>
      <w:r w:rsidR="7D79242E">
        <w:t>and likely have greater access to capital and/or social supports</w:t>
      </w:r>
      <w:r w:rsidR="17252678">
        <w:t xml:space="preserve">. </w:t>
      </w:r>
      <w:r w:rsidR="0131B74D">
        <w:t xml:space="preserve">Given the low success rates for those who do not currently own a home at entry, there is an opportunity to provide additional education, supports, or tracking for these individuals upon entry to the FAIM program. </w:t>
      </w:r>
    </w:p>
    <w:p w14:paraId="46655A5C" w14:textId="3C0DB09C" w:rsidR="3EA9C0D1" w:rsidRDefault="406FD02D" w:rsidP="60E3398B">
      <w:pPr>
        <w:jc w:val="center"/>
      </w:pPr>
      <w:r>
        <w:rPr>
          <w:noProof/>
        </w:rPr>
        <w:lastRenderedPageBreak/>
        <w:drawing>
          <wp:inline distT="0" distB="0" distL="0" distR="0" wp14:anchorId="700A90E0" wp14:editId="297FA600">
            <wp:extent cx="4572000" cy="2828925"/>
            <wp:effectExtent l="0" t="0" r="0" b="0"/>
            <wp:docPr id="217999949" name="Picture 217999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9994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2000" cy="2828925"/>
                    </a:xfrm>
                    <a:prstGeom prst="rect">
                      <a:avLst/>
                    </a:prstGeom>
                  </pic:spPr>
                </pic:pic>
              </a:graphicData>
            </a:graphic>
          </wp:inline>
        </w:drawing>
      </w:r>
    </w:p>
    <w:p w14:paraId="5CA68E87" w14:textId="4AFD0721" w:rsidR="74FCB1BB" w:rsidRDefault="14ACB3CA" w:rsidP="60E3398B">
      <w:r w:rsidRPr="60E3398B">
        <w:t>Other indicators that were examined include:</w:t>
      </w:r>
      <w:r w:rsidR="5982F921" w:rsidRPr="60E3398B">
        <w:t xml:space="preserve"> </w:t>
      </w:r>
      <w:r w:rsidRPr="60E3398B">
        <w:t xml:space="preserve"> income level at time of application, prior use of the earned income tax credit, car ownership, </w:t>
      </w:r>
      <w:r w:rsidR="314E5042" w:rsidRPr="60E3398B">
        <w:t xml:space="preserve">educational attainment, </w:t>
      </w:r>
      <w:r w:rsidRPr="60E3398B">
        <w:t xml:space="preserve">and employment status. </w:t>
      </w:r>
      <w:r w:rsidR="24AE56E3" w:rsidRPr="60E3398B">
        <w:t>There did not appear to be any clear difference</w:t>
      </w:r>
      <w:r w:rsidR="6CCC2CAD" w:rsidRPr="60E3398B">
        <w:t xml:space="preserve"> in success rate</w:t>
      </w:r>
      <w:r w:rsidR="039029E3" w:rsidRPr="60E3398B">
        <w:t xml:space="preserve"> as related to these factors</w:t>
      </w:r>
      <w:r w:rsidR="6CCC2CAD" w:rsidRPr="60E3398B">
        <w:t xml:space="preserve">. </w:t>
      </w:r>
      <w:r w:rsidRPr="60E3398B">
        <w:t xml:space="preserve"> </w:t>
      </w:r>
    </w:p>
    <w:p w14:paraId="41523D7F" w14:textId="13D02243" w:rsidR="6A29C7A0" w:rsidRDefault="6A29C7A0" w:rsidP="45610580">
      <w:pPr>
        <w:pStyle w:val="Heading20"/>
        <w:rPr>
          <w:lang w:val="en-US"/>
        </w:rPr>
      </w:pPr>
      <w:bookmarkStart w:id="32" w:name="_Toc213826097"/>
      <w:r w:rsidRPr="345E9E7E">
        <w:rPr>
          <w:lang w:val="en-US"/>
        </w:rPr>
        <w:t>Participants report long-term positive outcomes after program completion</w:t>
      </w:r>
      <w:bookmarkEnd w:id="32"/>
    </w:p>
    <w:p w14:paraId="158D459D" w14:textId="14940745" w:rsidR="74FCB1BB" w:rsidRDefault="74FCB1BB" w:rsidP="60E3398B"/>
    <w:p w14:paraId="551D0CEF" w14:textId="3EF39097" w:rsidR="7E9FFD7A" w:rsidRDefault="6B042435" w:rsidP="60E3398B">
      <w:proofErr w:type="gramStart"/>
      <w:r w:rsidRPr="60E3398B">
        <w:t>The majority of</w:t>
      </w:r>
      <w:proofErr w:type="gramEnd"/>
      <w:r w:rsidRPr="60E3398B">
        <w:t xml:space="preserve"> survey respondents </w:t>
      </w:r>
      <w:r w:rsidR="7D745635" w:rsidRPr="60E3398B">
        <w:t xml:space="preserve">(77%) </w:t>
      </w:r>
      <w:r w:rsidRPr="60E3398B">
        <w:t>successfully complete</w:t>
      </w:r>
      <w:r w:rsidR="0FD49877" w:rsidRPr="60E3398B">
        <w:t>d</w:t>
      </w:r>
      <w:r w:rsidRPr="60E3398B">
        <w:t xml:space="preserve"> the FAIM program. A small number </w:t>
      </w:r>
      <w:r w:rsidR="0D56C2C7" w:rsidRPr="60E3398B">
        <w:t xml:space="preserve">of unsuccessful respondents </w:t>
      </w:r>
      <w:r w:rsidRPr="60E3398B">
        <w:t xml:space="preserve">(n=8) reported completing the </w:t>
      </w:r>
      <w:r w:rsidR="6D1D1124" w:rsidRPr="60E3398B">
        <w:t xml:space="preserve">savings portion of the </w:t>
      </w:r>
      <w:r w:rsidRPr="60E3398B">
        <w:t xml:space="preserve">FAIM </w:t>
      </w:r>
      <w:proofErr w:type="gramStart"/>
      <w:r w:rsidRPr="60E3398B">
        <w:t>program, but</w:t>
      </w:r>
      <w:proofErr w:type="gramEnd"/>
      <w:r w:rsidRPr="60E3398B">
        <w:t xml:space="preserve"> being unable to complete their asset purchase afterwards due to</w:t>
      </w:r>
      <w:r w:rsidR="2A6CF26D" w:rsidRPr="60E3398B">
        <w:t xml:space="preserve"> circumstances such as</w:t>
      </w:r>
      <w:r w:rsidRPr="60E3398B">
        <w:t xml:space="preserve"> financing not</w:t>
      </w:r>
      <w:r w:rsidR="21B8BD07" w:rsidRPr="60E3398B">
        <w:t xml:space="preserve"> being approved</w:t>
      </w:r>
      <w:r w:rsidR="7C0E85F6" w:rsidRPr="60E3398B">
        <w:t xml:space="preserve"> by the bank, family circumstances, or determining that their business would not be financially viabl</w:t>
      </w:r>
      <w:r w:rsidR="1A770E93" w:rsidRPr="60E3398B">
        <w:t xml:space="preserve">e. A few survey respondents </w:t>
      </w:r>
      <w:r w:rsidR="3E0D9C28" w:rsidRPr="60E3398B">
        <w:t xml:space="preserve">(n=5) </w:t>
      </w:r>
      <w:r w:rsidR="1A770E93" w:rsidRPr="60E3398B">
        <w:t xml:space="preserve">reported being currently enrolled in the </w:t>
      </w:r>
      <w:proofErr w:type="gramStart"/>
      <w:r w:rsidR="1A770E93" w:rsidRPr="60E3398B">
        <w:t xml:space="preserve">program, </w:t>
      </w:r>
      <w:r w:rsidR="205479C9" w:rsidRPr="60E3398B">
        <w:t>and</w:t>
      </w:r>
      <w:proofErr w:type="gramEnd"/>
      <w:r w:rsidR="205479C9" w:rsidRPr="60E3398B">
        <w:t xml:space="preserve"> began the program in December 2019</w:t>
      </w:r>
      <w:r w:rsidR="3589BEFE" w:rsidRPr="60E3398B">
        <w:t xml:space="preserve">. </w:t>
      </w:r>
    </w:p>
    <w:p w14:paraId="1F083227" w14:textId="02DD8133" w:rsidR="74FCB1BB" w:rsidRDefault="74FCB1BB" w:rsidP="60E3398B"/>
    <w:p w14:paraId="7C3B6DD3" w14:textId="2407464F" w:rsidR="7E9FFD7A" w:rsidRDefault="0545565A" w:rsidP="60E3398B">
      <w:pPr>
        <w:jc w:val="center"/>
      </w:pPr>
      <w:r>
        <w:rPr>
          <w:noProof/>
        </w:rPr>
        <w:lastRenderedPageBreak/>
        <w:drawing>
          <wp:inline distT="0" distB="0" distL="0" distR="0" wp14:anchorId="449DA3E8" wp14:editId="0DF3D3B1">
            <wp:extent cx="4572000" cy="2952750"/>
            <wp:effectExtent l="0" t="0" r="0" b="0"/>
            <wp:docPr id="1376524589" name="Picture 137652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524589"/>
                    <pic:cNvPicPr/>
                  </pic:nvPicPr>
                  <pic:blipFill>
                    <a:blip r:embed="rId21">
                      <a:extLst>
                        <a:ext uri="{28A0092B-C50C-407E-A947-70E740481C1C}">
                          <a14:useLocalDpi xmlns:a14="http://schemas.microsoft.com/office/drawing/2010/main" val="0"/>
                        </a:ext>
                      </a:extLst>
                    </a:blip>
                    <a:stretch>
                      <a:fillRect/>
                    </a:stretch>
                  </pic:blipFill>
                  <pic:spPr>
                    <a:xfrm>
                      <a:off x="0" y="0"/>
                      <a:ext cx="4572000" cy="2952750"/>
                    </a:xfrm>
                    <a:prstGeom prst="rect">
                      <a:avLst/>
                    </a:prstGeom>
                  </pic:spPr>
                </pic:pic>
              </a:graphicData>
            </a:graphic>
          </wp:inline>
        </w:drawing>
      </w:r>
    </w:p>
    <w:p w14:paraId="506A5482" w14:textId="3FCCD1C6" w:rsidR="74FCB1BB" w:rsidRDefault="74FCB1BB" w:rsidP="60E3398B"/>
    <w:p w14:paraId="2D7BBF76" w14:textId="589D36F8" w:rsidR="04B58EF2" w:rsidRDefault="04B58EF2" w:rsidP="60E3398B">
      <w:proofErr w:type="gramStart"/>
      <w:r w:rsidRPr="60E3398B">
        <w:t>The majority of</w:t>
      </w:r>
      <w:proofErr w:type="gramEnd"/>
      <w:r w:rsidRPr="60E3398B">
        <w:t xml:space="preserve"> survey respondents </w:t>
      </w:r>
      <w:r w:rsidR="2DB427CE" w:rsidRPr="60E3398B">
        <w:t xml:space="preserve">(53%) </w:t>
      </w:r>
      <w:r w:rsidRPr="60E3398B">
        <w:t xml:space="preserve">participated in the home buyer asset program, followed by an even split of business development </w:t>
      </w:r>
      <w:r w:rsidR="1AA1710F" w:rsidRPr="60E3398B">
        <w:t xml:space="preserve">(23%) </w:t>
      </w:r>
      <w:r w:rsidRPr="60E3398B">
        <w:t>and post-secondary education participants</w:t>
      </w:r>
      <w:r w:rsidR="5CF6CD3E" w:rsidRPr="60E3398B">
        <w:t xml:space="preserve"> (23%)</w:t>
      </w:r>
      <w:r w:rsidRPr="60E3398B">
        <w:t xml:space="preserve">, and with one participant </w:t>
      </w:r>
      <w:r w:rsidR="789D5BB1" w:rsidRPr="60E3398B">
        <w:t xml:space="preserve">(1%) </w:t>
      </w:r>
      <w:r w:rsidRPr="60E3398B">
        <w:t>saving towards a car</w:t>
      </w:r>
      <w:r w:rsidR="1FEF80C1" w:rsidRPr="60E3398B">
        <w:t xml:space="preserve"> (this is a locally funded program). </w:t>
      </w:r>
    </w:p>
    <w:p w14:paraId="4861EDCF" w14:textId="1ACC6106" w:rsidR="04B58EF2" w:rsidRDefault="04B58EF2" w:rsidP="60E3398B">
      <w:pPr>
        <w:jc w:val="center"/>
      </w:pPr>
      <w:r>
        <w:rPr>
          <w:noProof/>
        </w:rPr>
        <w:drawing>
          <wp:inline distT="0" distB="0" distL="0" distR="0" wp14:anchorId="0B096B3D" wp14:editId="3C77CA63">
            <wp:extent cx="4572000" cy="2924175"/>
            <wp:effectExtent l="0" t="0" r="0" b="0"/>
            <wp:docPr id="302169345" name="Picture 302169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169345"/>
                    <pic:cNvPicPr/>
                  </pic:nvPicPr>
                  <pic:blipFill>
                    <a:blip r:embed="rId22">
                      <a:extLst>
                        <a:ext uri="{28A0092B-C50C-407E-A947-70E740481C1C}">
                          <a14:useLocalDpi xmlns:a14="http://schemas.microsoft.com/office/drawing/2010/main" val="0"/>
                        </a:ext>
                      </a:extLst>
                    </a:blip>
                    <a:stretch>
                      <a:fillRect/>
                    </a:stretch>
                  </pic:blipFill>
                  <pic:spPr>
                    <a:xfrm>
                      <a:off x="0" y="0"/>
                      <a:ext cx="4572000" cy="2924175"/>
                    </a:xfrm>
                    <a:prstGeom prst="rect">
                      <a:avLst/>
                    </a:prstGeom>
                  </pic:spPr>
                </pic:pic>
              </a:graphicData>
            </a:graphic>
          </wp:inline>
        </w:drawing>
      </w:r>
    </w:p>
    <w:p w14:paraId="441D5A87" w14:textId="428C9754" w:rsidR="4D257EB8" w:rsidRDefault="4D257EB8" w:rsidP="60E3398B">
      <w:r w:rsidRPr="60E3398B">
        <w:t xml:space="preserve">Survey respondents reported long-term positive outcomes after participating in FAIM. </w:t>
      </w:r>
      <w:proofErr w:type="gramStart"/>
      <w:r w:rsidRPr="60E3398B">
        <w:t xml:space="preserve">The large </w:t>
      </w:r>
      <w:r w:rsidR="47431A76" w:rsidRPr="60E3398B">
        <w:t>majority of</w:t>
      </w:r>
      <w:proofErr w:type="gramEnd"/>
      <w:r w:rsidR="47431A76" w:rsidRPr="60E3398B">
        <w:t xml:space="preserve"> s</w:t>
      </w:r>
      <w:r w:rsidRPr="60E3398B">
        <w:t xml:space="preserve">uccessful respondents in the home ownership or business development tracks reported </w:t>
      </w:r>
      <w:r w:rsidR="15DA2AB7" w:rsidRPr="60E3398B">
        <w:t>retaining their home or business</w:t>
      </w:r>
      <w:r w:rsidR="53A4F54C" w:rsidRPr="60E3398B">
        <w:t xml:space="preserve"> (94%)</w:t>
      </w:r>
      <w:r w:rsidR="15DA2AB7" w:rsidRPr="60E3398B">
        <w:t xml:space="preserve">. Several of the small number who no longer have their home shared that they </w:t>
      </w:r>
      <w:r w:rsidR="401A7D27" w:rsidRPr="60E3398B">
        <w:t>purchased a home worth more, thereby increasing their net worth</w:t>
      </w:r>
      <w:r w:rsidR="459D4E0B" w:rsidRPr="60E3398B">
        <w:t xml:space="preserve"> (4%)</w:t>
      </w:r>
      <w:r w:rsidR="63013E67" w:rsidRPr="60E3398B">
        <w:t xml:space="preserve">. </w:t>
      </w:r>
      <w:r w:rsidR="3F05F928" w:rsidRPr="60E3398B">
        <w:t>As one participant shared, “I sold the home and moved into a new home of higher value. I was able profit about $20,000 from the sale of that home!”</w:t>
      </w:r>
    </w:p>
    <w:p w14:paraId="2DFB2D65" w14:textId="460C00E9" w:rsidR="74FCB1BB" w:rsidRDefault="74FCB1BB" w:rsidP="60E3398B"/>
    <w:p w14:paraId="3ABF3BDD" w14:textId="5415E16F" w:rsidR="15DA2AB7" w:rsidRDefault="0473AAD6" w:rsidP="60E3398B">
      <w:pPr>
        <w:jc w:val="center"/>
      </w:pPr>
      <w:r>
        <w:rPr>
          <w:noProof/>
        </w:rPr>
        <w:drawing>
          <wp:inline distT="0" distB="0" distL="0" distR="0" wp14:anchorId="096A8068" wp14:editId="24B9CC8C">
            <wp:extent cx="4572000" cy="3629025"/>
            <wp:effectExtent l="0" t="0" r="0" b="0"/>
            <wp:docPr id="1337093376" name="Picture 133709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093376"/>
                    <pic:cNvPicPr/>
                  </pic:nvPicPr>
                  <pic:blipFill>
                    <a:blip r:embed="rId23">
                      <a:extLst>
                        <a:ext uri="{28A0092B-C50C-407E-A947-70E740481C1C}">
                          <a14:useLocalDpi xmlns:a14="http://schemas.microsoft.com/office/drawing/2010/main" val="0"/>
                        </a:ext>
                      </a:extLst>
                    </a:blip>
                    <a:stretch>
                      <a:fillRect/>
                    </a:stretch>
                  </pic:blipFill>
                  <pic:spPr>
                    <a:xfrm>
                      <a:off x="0" y="0"/>
                      <a:ext cx="4572000" cy="3629025"/>
                    </a:xfrm>
                    <a:prstGeom prst="rect">
                      <a:avLst/>
                    </a:prstGeom>
                  </pic:spPr>
                </pic:pic>
              </a:graphicData>
            </a:graphic>
          </wp:inline>
        </w:drawing>
      </w:r>
    </w:p>
    <w:p w14:paraId="6F66E025" w14:textId="3B227234" w:rsidR="74FCB1BB" w:rsidRDefault="74FCB1BB" w:rsidP="60E3398B"/>
    <w:p w14:paraId="0DB97EBF" w14:textId="2B540223" w:rsidR="330DDA75" w:rsidRDefault="330DDA75" w:rsidP="60E3398B">
      <w:r w:rsidRPr="60E3398B">
        <w:t xml:space="preserve">Of the survey respondents who successfully </w:t>
      </w:r>
      <w:r w:rsidR="2B41219A" w:rsidRPr="60E3398B">
        <w:t xml:space="preserve">completed the FAIM educational program, 88% also fully completed their post-secondary educational program. </w:t>
      </w:r>
      <w:r w:rsidR="344BDA0C" w:rsidRPr="60E3398B">
        <w:t xml:space="preserve">Of those who successfully completed the FAIM post-secondary educational program, </w:t>
      </w:r>
      <w:proofErr w:type="gramStart"/>
      <w:r w:rsidR="344BDA0C" w:rsidRPr="60E3398B">
        <w:t>all of</w:t>
      </w:r>
      <w:proofErr w:type="gramEnd"/>
      <w:r w:rsidR="344BDA0C" w:rsidRPr="60E3398B">
        <w:t xml:space="preserve"> the </w:t>
      </w:r>
      <w:r w:rsidR="058AE6D0" w:rsidRPr="60E3398B">
        <w:t>survey respondents (n=27, 100%)</w:t>
      </w:r>
      <w:r w:rsidR="344BDA0C" w:rsidRPr="60E3398B">
        <w:t xml:space="preserve"> shared that their degree </w:t>
      </w:r>
      <w:r w:rsidR="4754CA48" w:rsidRPr="60E3398B">
        <w:t xml:space="preserve">has been useful in meeting their work or career goals. </w:t>
      </w:r>
    </w:p>
    <w:p w14:paraId="506CF935" w14:textId="15F42E2F" w:rsidR="2B41219A" w:rsidRDefault="2B41219A" w:rsidP="60E3398B">
      <w:pPr>
        <w:jc w:val="center"/>
      </w:pPr>
      <w:r>
        <w:rPr>
          <w:noProof/>
        </w:rPr>
        <w:drawing>
          <wp:inline distT="0" distB="0" distL="0" distR="0" wp14:anchorId="2CEA435B" wp14:editId="7D333621">
            <wp:extent cx="4572000" cy="2971800"/>
            <wp:effectExtent l="0" t="0" r="0" b="0"/>
            <wp:docPr id="1317788849" name="Picture 1317788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788849"/>
                    <pic:cNvPicPr/>
                  </pic:nvPicPr>
                  <pic:blipFill>
                    <a:blip r:embed="rId24">
                      <a:extLst>
                        <a:ext uri="{28A0092B-C50C-407E-A947-70E740481C1C}">
                          <a14:useLocalDpi xmlns:a14="http://schemas.microsoft.com/office/drawing/2010/main" val="0"/>
                        </a:ext>
                      </a:extLst>
                    </a:blip>
                    <a:stretch>
                      <a:fillRect/>
                    </a:stretch>
                  </pic:blipFill>
                  <pic:spPr>
                    <a:xfrm>
                      <a:off x="0" y="0"/>
                      <a:ext cx="4572000" cy="2971800"/>
                    </a:xfrm>
                    <a:prstGeom prst="rect">
                      <a:avLst/>
                    </a:prstGeom>
                  </pic:spPr>
                </pic:pic>
              </a:graphicData>
            </a:graphic>
          </wp:inline>
        </w:drawing>
      </w:r>
    </w:p>
    <w:p w14:paraId="04A7354B" w14:textId="447BF2F3" w:rsidR="74FCB1BB" w:rsidRDefault="74FCB1BB" w:rsidP="60E3398B"/>
    <w:p w14:paraId="48FA4A7D" w14:textId="11A4AC8B" w:rsidR="43FFFFAA" w:rsidRDefault="43FFFFAA" w:rsidP="45610580">
      <w:pPr>
        <w:pStyle w:val="Heading20"/>
        <w:rPr>
          <w:lang w:val="en-US"/>
        </w:rPr>
      </w:pPr>
      <w:bookmarkStart w:id="33" w:name="_Toc990802326"/>
      <w:r w:rsidRPr="345E9E7E">
        <w:rPr>
          <w:lang w:val="en-US"/>
        </w:rPr>
        <w:t>Former participants felt supported by the</w:t>
      </w:r>
      <w:r w:rsidR="05AB0926" w:rsidRPr="345E9E7E">
        <w:rPr>
          <w:lang w:val="en-US"/>
        </w:rPr>
        <w:t xml:space="preserve"> FAIM</w:t>
      </w:r>
      <w:r w:rsidRPr="345E9E7E">
        <w:rPr>
          <w:lang w:val="en-US"/>
        </w:rPr>
        <w:t xml:space="preserve"> program</w:t>
      </w:r>
      <w:r w:rsidR="149C004F" w:rsidRPr="345E9E7E">
        <w:rPr>
          <w:lang w:val="en-US"/>
        </w:rPr>
        <w:t xml:space="preserve"> elements</w:t>
      </w:r>
      <w:r w:rsidR="23083C9C" w:rsidRPr="345E9E7E">
        <w:rPr>
          <w:lang w:val="en-US"/>
        </w:rPr>
        <w:t>.</w:t>
      </w:r>
      <w:r w:rsidRPr="345E9E7E">
        <w:rPr>
          <w:lang w:val="en-US"/>
        </w:rPr>
        <w:t xml:space="preserve"> </w:t>
      </w:r>
      <w:bookmarkEnd w:id="33"/>
    </w:p>
    <w:p w14:paraId="140E7C2C" w14:textId="2BE48492" w:rsidR="74FCB1BB" w:rsidRDefault="74FCB1BB" w:rsidP="60E3398B"/>
    <w:p w14:paraId="74BC4108" w14:textId="084760D7" w:rsidR="3D3B8DF9" w:rsidRDefault="41B5548E" w:rsidP="60E3398B">
      <w:r w:rsidRPr="60E3398B">
        <w:t>Past participants shared that the savings match dollars were the most helpful part of the FAIM program, followed by the financial literacy education, and finally the 1:1 coaching was still rated highly. The 1:1 coaching is typically just a few meetings per participation period, which may be why it was not seen as the most supportive element of the program.</w:t>
      </w:r>
    </w:p>
    <w:p w14:paraId="048903B9" w14:textId="297FAA7A" w:rsidR="43FFFFAA" w:rsidRDefault="23C98631" w:rsidP="60E3398B">
      <w:pPr>
        <w:jc w:val="center"/>
      </w:pPr>
      <w:r>
        <w:rPr>
          <w:noProof/>
        </w:rPr>
        <w:drawing>
          <wp:inline distT="0" distB="0" distL="0" distR="0" wp14:anchorId="024ED898" wp14:editId="1FC4F9BE">
            <wp:extent cx="4572000" cy="2828925"/>
            <wp:effectExtent l="0" t="0" r="0" b="0"/>
            <wp:docPr id="537044313" name="Picture 53704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04431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2000" cy="2828925"/>
                    </a:xfrm>
                    <a:prstGeom prst="rect">
                      <a:avLst/>
                    </a:prstGeom>
                  </pic:spPr>
                </pic:pic>
              </a:graphicData>
            </a:graphic>
          </wp:inline>
        </w:drawing>
      </w:r>
    </w:p>
    <w:p w14:paraId="100C1FC8" w14:textId="2F2426F7" w:rsidR="4A7D3198" w:rsidRDefault="4A7D3198" w:rsidP="60E3398B">
      <w:r w:rsidRPr="60E3398B">
        <w:t>When survey respondents were asked to share one thing about the program they would improve upon, m</w:t>
      </w:r>
      <w:r w:rsidR="58866D92" w:rsidRPr="60E3398B">
        <w:t>any</w:t>
      </w:r>
      <w:r w:rsidRPr="60E3398B">
        <w:t xml:space="preserve"> answered “nothing</w:t>
      </w:r>
      <w:r w:rsidR="6DA4817B" w:rsidRPr="60E3398B">
        <w:t>.</w:t>
      </w:r>
      <w:r w:rsidRPr="60E3398B">
        <w:t xml:space="preserve">” </w:t>
      </w:r>
      <w:r w:rsidR="6D238239" w:rsidRPr="60E3398B">
        <w:t>A</w:t>
      </w:r>
      <w:r w:rsidRPr="60E3398B">
        <w:t>s one respondent stated, “</w:t>
      </w:r>
      <w:r w:rsidR="4432259D" w:rsidRPr="60E3398B">
        <w:t xml:space="preserve">I don’t have any real changes to suggest — I appreciated how the FAIM program supported my financial goals.” Another shared, </w:t>
      </w:r>
      <w:r w:rsidR="52179763" w:rsidRPr="60E3398B">
        <w:t>“Nothing; the program is amazing: liked the financial literacy and loved the savings match!”</w:t>
      </w:r>
    </w:p>
    <w:p w14:paraId="72E8AA6D" w14:textId="24674A68" w:rsidR="52179763" w:rsidRDefault="52179763" w:rsidP="60E3398B">
      <w:r w:rsidRPr="60E3398B">
        <w:t xml:space="preserve">Around the same number of survey respondents shared that they would like to see more coaching and support available to participants. </w:t>
      </w:r>
      <w:r w:rsidR="4588F4C8" w:rsidRPr="60E3398B">
        <w:t xml:space="preserve">These responses encompassed </w:t>
      </w:r>
      <w:r w:rsidR="3A577C6A" w:rsidRPr="60E3398B">
        <w:t xml:space="preserve">requests for </w:t>
      </w:r>
      <w:r w:rsidR="4588F4C8" w:rsidRPr="60E3398B">
        <w:t>additional home ownership and business mentoring (including after the program has ended to help participant businesses be successful)</w:t>
      </w:r>
      <w:r w:rsidR="67B302B0" w:rsidRPr="60E3398B">
        <w:t>.</w:t>
      </w:r>
      <w:r w:rsidR="4D1B0440" w:rsidRPr="60E3398B">
        <w:t xml:space="preserve"> </w:t>
      </w:r>
      <w:r w:rsidR="2E92B3E6" w:rsidRPr="60E3398B">
        <w:t xml:space="preserve">As one respondent shared, “I also needed human capital, which is ongoing business mentoring and education. Not only lack of funding, </w:t>
      </w:r>
      <w:proofErr w:type="gramStart"/>
      <w:r w:rsidR="2E92B3E6" w:rsidRPr="60E3398B">
        <w:t>I</w:t>
      </w:r>
      <w:proofErr w:type="gramEnd"/>
      <w:r w:rsidR="2E92B3E6" w:rsidRPr="60E3398B">
        <w:t xml:space="preserve"> failed to build the connection needed to bring the business idea fruition. Not everyone thinks my business idea was a good idea, and I needed someone who is experienced in the industry or entrepreneurial path to feel like I am in the stable boat, instead of riding a boat that may be sinking.”</w:t>
      </w:r>
    </w:p>
    <w:p w14:paraId="0A9081B0" w14:textId="5BF5F7EF" w:rsidR="1770BB2A" w:rsidRDefault="1770BB2A" w:rsidP="60E3398B">
      <w:r w:rsidRPr="60E3398B">
        <w:t>Several respondents shared the need to</w:t>
      </w:r>
      <w:r w:rsidR="4D1B0440" w:rsidRPr="60E3398B">
        <w:t xml:space="preserve"> hav</w:t>
      </w:r>
      <w:r w:rsidR="427DAEC7" w:rsidRPr="60E3398B">
        <w:t>e</w:t>
      </w:r>
      <w:r w:rsidR="4D1B0440" w:rsidRPr="60E3398B">
        <w:t xml:space="preserve"> a greater consistency of which coach participants are working with, respondents cited being switched between individuals, </w:t>
      </w:r>
      <w:proofErr w:type="gramStart"/>
      <w:r w:rsidR="4D1B0440" w:rsidRPr="60E3398B">
        <w:t>and also</w:t>
      </w:r>
      <w:proofErr w:type="gramEnd"/>
      <w:r w:rsidR="4D1B0440" w:rsidRPr="60E3398B">
        <w:t xml:space="preserve"> high turnover rates, leading to inconsistent support. </w:t>
      </w:r>
      <w:r w:rsidR="656F3F3D" w:rsidRPr="60E3398B">
        <w:t xml:space="preserve">As one respondent wrote, “I would have liked more contact with the advisors - people came and went and it was hard to get consistent advice, let alone sustain a </w:t>
      </w:r>
      <w:r w:rsidR="656F3F3D" w:rsidRPr="60E3398B">
        <w:lastRenderedPageBreak/>
        <w:t>connection. When someone changed jobs or assignments or went on leave</w:t>
      </w:r>
      <w:r w:rsidR="264A99AF" w:rsidRPr="60E3398B">
        <w:t>,</w:t>
      </w:r>
      <w:r w:rsidR="656F3F3D" w:rsidRPr="60E3398B">
        <w:t xml:space="preserve"> the new person wasn't very up to speed on my situation.” </w:t>
      </w:r>
    </w:p>
    <w:p w14:paraId="1DC7DD1B" w14:textId="29DCD10D" w:rsidR="51A2D56A" w:rsidRDefault="51A2D56A" w:rsidP="60E3398B">
      <w:r w:rsidRPr="60E3398B">
        <w:t>Other respondents suggested personalized financial counseling</w:t>
      </w:r>
      <w:r w:rsidR="6F020446" w:rsidRPr="60E3398B">
        <w:t>, the separation of programming specifically to provide support targeted to the particular asset program, or additional contact points</w:t>
      </w:r>
      <w:r w:rsidRPr="60E3398B">
        <w:t xml:space="preserve">. </w:t>
      </w:r>
      <w:r w:rsidR="59BF26DB" w:rsidRPr="60E3398B">
        <w:t>A</w:t>
      </w:r>
      <w:r w:rsidR="53118101" w:rsidRPr="60E3398B">
        <w:t xml:space="preserve"> survey respondent </w:t>
      </w:r>
      <w:r w:rsidR="59BF26DB" w:rsidRPr="60E3398B">
        <w:t>shared, “I would like to see more follow up communication with the staff. It seemed, once you signed up, unless you had questions and contacted the staff, you were left alone. A periodic 5 min call would be great to just touch base.”</w:t>
      </w:r>
    </w:p>
    <w:p w14:paraId="7EA72566" w14:textId="66AD00EB" w:rsidR="2A1103AD" w:rsidRDefault="2A1103AD" w:rsidP="60E3398B">
      <w:r w:rsidRPr="60E3398B">
        <w:t xml:space="preserve">Smaller themes that emerged included expanding funding and locations for the program to increase opportunities to serve additional participants, increased marketing of the program, </w:t>
      </w:r>
      <w:r w:rsidR="6A043341" w:rsidRPr="60E3398B">
        <w:t xml:space="preserve">and expanded program duration including allowing participants more of a grace period after completing their saving period for them to use the funds. </w:t>
      </w:r>
      <w:r w:rsidR="263D5C42" w:rsidRPr="60E3398B">
        <w:t xml:space="preserve">As one respondent share, “I wish this program will consider some extenuating circumstances for participants who aren't able to utilize the fund before the due date. A little bit of extension or some flexibility would be helpful, rather losing the benefits for no good reason. This is my situation and I’m really sad to be losing the fund I worked hard to participate in for 2 years.” </w:t>
      </w:r>
      <w:r w:rsidR="44579DC6" w:rsidRPr="60E3398B">
        <w:t xml:space="preserve">Improved operations </w:t>
      </w:r>
      <w:r w:rsidR="7EA31571" w:rsidRPr="60E3398B">
        <w:t>were</w:t>
      </w:r>
      <w:r w:rsidR="44579DC6" w:rsidRPr="60E3398B">
        <w:t xml:space="preserve"> also a minor theme, with suggestions such as: additional bank locations, evening hours, online classes, and increased staff availability.</w:t>
      </w:r>
    </w:p>
    <w:p w14:paraId="5A68182C" w14:textId="21834CD7" w:rsidR="6A043341" w:rsidRDefault="6A043341" w:rsidP="60E3398B">
      <w:r w:rsidRPr="60E3398B">
        <w:t xml:space="preserve">One minor theme (mentioned by five survey respondents) that merits mention because of its implications for participants </w:t>
      </w:r>
      <w:r w:rsidR="6EA05E76" w:rsidRPr="60E3398B">
        <w:t xml:space="preserve">is concern </w:t>
      </w:r>
      <w:proofErr w:type="gramStart"/>
      <w:r w:rsidR="6EA05E76" w:rsidRPr="60E3398B">
        <w:t>that applicants</w:t>
      </w:r>
      <w:proofErr w:type="gramEnd"/>
      <w:r w:rsidR="6EA05E76" w:rsidRPr="60E3398B">
        <w:t xml:space="preserve"> are not being properly screened </w:t>
      </w:r>
      <w:r w:rsidR="7DA8A254" w:rsidRPr="60E3398B">
        <w:t xml:space="preserve">or informed </w:t>
      </w:r>
      <w:r w:rsidR="6EA05E76" w:rsidRPr="60E3398B">
        <w:t>at the start to ensure their success in using/receiving their match dollars at the end of the program. As one respondent shared, “</w:t>
      </w:r>
      <w:r w:rsidR="7F2CD971" w:rsidRPr="60E3398B">
        <w:t xml:space="preserve">One of the worst experiences I have had. Due to an error on the programs end </w:t>
      </w:r>
      <w:proofErr w:type="spellStart"/>
      <w:r w:rsidR="7F2CD971" w:rsidRPr="60E3398B">
        <w:t>i</w:t>
      </w:r>
      <w:proofErr w:type="spellEnd"/>
      <w:r w:rsidR="7F2CD971" w:rsidRPr="60E3398B">
        <w:t xml:space="preserve"> was not eligible for my matched funds, </w:t>
      </w:r>
      <w:proofErr w:type="spellStart"/>
      <w:r w:rsidR="7F2CD971" w:rsidRPr="60E3398B">
        <w:t>i</w:t>
      </w:r>
      <w:proofErr w:type="spellEnd"/>
      <w:r w:rsidR="7F2CD971" w:rsidRPr="60E3398B">
        <w:t xml:space="preserve"> was putting money in that account at a time when </w:t>
      </w:r>
      <w:proofErr w:type="spellStart"/>
      <w:r w:rsidR="7F2CD971" w:rsidRPr="60E3398B">
        <w:t>i</w:t>
      </w:r>
      <w:proofErr w:type="spellEnd"/>
      <w:r w:rsidR="7F2CD971" w:rsidRPr="60E3398B">
        <w:t xml:space="preserve"> did not really have the funds to do it but thought it was going to benefit me and in the end it did not. I would not recommend this program to others because I believe it is poorly run.”</w:t>
      </w:r>
      <w:r w:rsidR="521C4BE3" w:rsidRPr="60E3398B">
        <w:t xml:space="preserve"> Another s</w:t>
      </w:r>
      <w:r w:rsidR="2958F155" w:rsidRPr="60E3398B">
        <w:t xml:space="preserve">hared, </w:t>
      </w:r>
      <w:r w:rsidR="521C4BE3" w:rsidRPr="60E3398B">
        <w:t>“</w:t>
      </w:r>
      <w:r w:rsidR="77746507" w:rsidRPr="60E3398B">
        <w:t xml:space="preserve">[Please ensure] </w:t>
      </w:r>
      <w:r w:rsidR="20A53E4E" w:rsidRPr="60E3398B">
        <w:t>that the workers do their due diligence to make sure that the clients are taken care of and are not wasting their time and money with this program and not receive anything in the end and be told that you do not qualify after you are already accepted into the program and have been saving money only my part of the money was returned to me</w:t>
      </w:r>
      <w:r w:rsidR="4823D83A" w:rsidRPr="60E3398B">
        <w:t>,</w:t>
      </w:r>
      <w:r w:rsidR="20A53E4E" w:rsidRPr="60E3398B">
        <w:t xml:space="preserve"> I did not receive any money from this program</w:t>
      </w:r>
      <w:r w:rsidR="32808045" w:rsidRPr="60E3398B">
        <w:t>.”</w:t>
      </w:r>
    </w:p>
    <w:p w14:paraId="56B267A8" w14:textId="711ED3C6" w:rsidR="2CE0F0A9" w:rsidRDefault="2CE0F0A9" w:rsidP="45610580">
      <w:pPr>
        <w:pStyle w:val="Heading20"/>
        <w:rPr>
          <w:lang w:val="en-US"/>
        </w:rPr>
      </w:pPr>
      <w:bookmarkStart w:id="34" w:name="_Toc840332863"/>
      <w:r w:rsidRPr="345E9E7E">
        <w:rPr>
          <w:lang w:val="en-US"/>
        </w:rPr>
        <w:t xml:space="preserve">Former participants </w:t>
      </w:r>
      <w:r w:rsidR="2D3DD684" w:rsidRPr="345E9E7E">
        <w:rPr>
          <w:lang w:val="en-US"/>
        </w:rPr>
        <w:t>made lasting changes to their financial assets and wellbeing.</w:t>
      </w:r>
      <w:bookmarkEnd w:id="34"/>
    </w:p>
    <w:p w14:paraId="038ED405" w14:textId="6182A3DA" w:rsidR="74FCB1BB" w:rsidRDefault="74FCB1BB" w:rsidP="60E3398B"/>
    <w:p w14:paraId="2995119D" w14:textId="54E93351" w:rsidR="5F77D400" w:rsidRDefault="5F77D400" w:rsidP="60E3398B">
      <w:r w:rsidRPr="60E3398B">
        <w:t xml:space="preserve">Survey respondents </w:t>
      </w:r>
      <w:r w:rsidR="5B659E5E" w:rsidRPr="60E3398B">
        <w:t xml:space="preserve">were asked about their financial behaviors since the program ended. </w:t>
      </w:r>
      <w:r w:rsidR="407E3EA2" w:rsidRPr="60E3398B">
        <w:t>Overall,</w:t>
      </w:r>
      <w:r w:rsidR="5B659E5E" w:rsidRPr="60E3398B">
        <w:t xml:space="preserve"> </w:t>
      </w:r>
      <w:proofErr w:type="gramStart"/>
      <w:r w:rsidR="5B659E5E" w:rsidRPr="60E3398B">
        <w:t>the majority of</w:t>
      </w:r>
      <w:proofErr w:type="gramEnd"/>
      <w:r w:rsidR="5B659E5E" w:rsidRPr="60E3398B">
        <w:t xml:space="preserve"> participants shared positive outcomes and behaviors in align</w:t>
      </w:r>
      <w:r w:rsidR="3ED00A0A" w:rsidRPr="60E3398B">
        <w:t xml:space="preserve">ment with the teachings of the FAIM financial literacy course. </w:t>
      </w:r>
    </w:p>
    <w:p w14:paraId="3E56DA7C" w14:textId="763ADF75" w:rsidR="78F345D5" w:rsidRDefault="5FD327F3" w:rsidP="60E3398B">
      <w:r w:rsidRPr="60E3398B">
        <w:t xml:space="preserve">The large majority of survey respondents shared that they’ve been engaged in actively contributing to improving/building upon their credit score in positive </w:t>
      </w:r>
      <w:proofErr w:type="gramStart"/>
      <w:r w:rsidRPr="60E3398B">
        <w:t>ways, and</w:t>
      </w:r>
      <w:proofErr w:type="gramEnd"/>
      <w:r w:rsidRPr="60E3398B">
        <w:t xml:space="preserve"> have also taken actions such as reading their credit report, and repairing errors. Respondents also reported not using predatory lending services.</w:t>
      </w:r>
    </w:p>
    <w:p w14:paraId="1D4EFF57" w14:textId="2810C5B5" w:rsidR="53F70A9E" w:rsidRDefault="53F70A9E" w:rsidP="60E3398B">
      <w:pPr>
        <w:jc w:val="center"/>
      </w:pPr>
      <w:r>
        <w:rPr>
          <w:noProof/>
        </w:rPr>
        <w:lastRenderedPageBreak/>
        <w:drawing>
          <wp:inline distT="0" distB="0" distL="0" distR="0" wp14:anchorId="7D6DCDD5" wp14:editId="1C4DA0F9">
            <wp:extent cx="4572000" cy="3600450"/>
            <wp:effectExtent l="0" t="0" r="0" b="0"/>
            <wp:docPr id="1047029193" name="Picture 1047029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02919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2000" cy="3600450"/>
                    </a:xfrm>
                    <a:prstGeom prst="rect">
                      <a:avLst/>
                    </a:prstGeom>
                  </pic:spPr>
                </pic:pic>
              </a:graphicData>
            </a:graphic>
          </wp:inline>
        </w:drawing>
      </w:r>
    </w:p>
    <w:p w14:paraId="5481A6C5" w14:textId="6CB365AD" w:rsidR="1D5775C4" w:rsidRDefault="0498AE6E" w:rsidP="60E3398B">
      <w:pPr>
        <w:rPr>
          <w:color w:val="005B5F" w:themeColor="accent2" w:themeShade="80"/>
        </w:rPr>
      </w:pPr>
      <w:r w:rsidRPr="60E3398B">
        <w:t xml:space="preserve">The purpose of the FAIM program is to increase opportunities for individuals and families to increase their assets. </w:t>
      </w:r>
      <w:proofErr w:type="gramStart"/>
      <w:r w:rsidRPr="60E3398B">
        <w:t>The majority of</w:t>
      </w:r>
      <w:proofErr w:type="gramEnd"/>
      <w:r w:rsidRPr="60E3398B">
        <w:t xml:space="preserve"> survey respondents shared that overall, they have been increasing their assets since exiting the FAIM program. Participants shared that they have been saving money for emergencies and retirements. A smaller majority have also acquired additional assets to build wealth.</w:t>
      </w:r>
      <w:r w:rsidR="20E096FC" w:rsidRPr="60E3398B">
        <w:t xml:space="preserve"> </w:t>
      </w:r>
    </w:p>
    <w:p w14:paraId="6B003EFC" w14:textId="3473A227" w:rsidR="05DDC2D4" w:rsidRDefault="05DDC2D4" w:rsidP="60E3398B">
      <w:pPr>
        <w:jc w:val="center"/>
      </w:pPr>
      <w:r>
        <w:rPr>
          <w:noProof/>
        </w:rPr>
        <w:lastRenderedPageBreak/>
        <w:drawing>
          <wp:inline distT="0" distB="0" distL="0" distR="0" wp14:anchorId="45617EC5" wp14:editId="1349D0C9">
            <wp:extent cx="4572000" cy="3600450"/>
            <wp:effectExtent l="0" t="0" r="0" b="0"/>
            <wp:docPr id="1042925518" name="Picture 1042925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92551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2000" cy="3600450"/>
                    </a:xfrm>
                    <a:prstGeom prst="rect">
                      <a:avLst/>
                    </a:prstGeom>
                  </pic:spPr>
                </pic:pic>
              </a:graphicData>
            </a:graphic>
          </wp:inline>
        </w:drawing>
      </w:r>
    </w:p>
    <w:p w14:paraId="422DC9BA" w14:textId="5BCB8791" w:rsidR="00BA6C31" w:rsidRDefault="288F8C15" w:rsidP="60E3398B">
      <w:pPr>
        <w:rPr>
          <w:color w:val="005B5F" w:themeColor="accent2" w:themeShade="80"/>
        </w:rPr>
      </w:pPr>
      <w:r w:rsidRPr="60E3398B">
        <w:t xml:space="preserve">As one former participant shared via email, </w:t>
      </w:r>
    </w:p>
    <w:p w14:paraId="5E4AE418" w14:textId="0AD6F7A0" w:rsidR="00BA6C31" w:rsidRDefault="288F8C15" w:rsidP="60E3398B">
      <w:pPr>
        <w:pStyle w:val="IntenseQuote"/>
        <w:rPr>
          <w:color w:val="005B5F" w:themeColor="accent2" w:themeShade="80"/>
        </w:rPr>
      </w:pPr>
      <w:r w:rsidRPr="60E3398B">
        <w:rPr>
          <w:color w:val="005B5F" w:themeColor="accent2" w:themeShade="80"/>
        </w:rPr>
        <w:t xml:space="preserve">“My wife and I were first informed of FAIM through a banker friend that was familiar with the program. The FAIM expectations and criteria were presented in an easily understood format through friendly interactions with the program's administrators. Had it not been for FAIM </w:t>
      </w:r>
      <w:proofErr w:type="gramStart"/>
      <w:r w:rsidRPr="60E3398B">
        <w:rPr>
          <w:color w:val="005B5F" w:themeColor="accent2" w:themeShade="80"/>
        </w:rPr>
        <w:t>we'd</w:t>
      </w:r>
      <w:proofErr w:type="gramEnd"/>
      <w:r w:rsidRPr="60E3398B">
        <w:rPr>
          <w:color w:val="005B5F" w:themeColor="accent2" w:themeShade="80"/>
        </w:rPr>
        <w:t xml:space="preserve"> still be renting, paying more for a property that isn't ours while barely being able to screech by with our monthly obligations. After FAIM we have a home to call our own and the means to save each month which directly contributes to an improved future for our children and the basis for them to build generational wealth.”</w:t>
      </w:r>
    </w:p>
    <w:p w14:paraId="5CDF1D92" w14:textId="0AE43B02" w:rsidR="00BA6C31" w:rsidRDefault="2208B2F7" w:rsidP="60E3398B">
      <w:r>
        <w:t>Survey respondents shared that overall, they have assets including a vehicle, investments, and/or a home. Few respondents have a business or</w:t>
      </w:r>
      <w:r w:rsidR="03E7FEF2">
        <w:t xml:space="preserve"> own</w:t>
      </w:r>
      <w:r>
        <w:t xml:space="preserve"> residential rental properties.</w:t>
      </w:r>
    </w:p>
    <w:p w14:paraId="7F275B2E" w14:textId="47C8AE3F" w:rsidR="00BA6C31" w:rsidRDefault="12F15295" w:rsidP="60E3398B">
      <w:pPr>
        <w:jc w:val="center"/>
      </w:pPr>
      <w:r>
        <w:rPr>
          <w:noProof/>
        </w:rPr>
        <w:lastRenderedPageBreak/>
        <w:drawing>
          <wp:inline distT="0" distB="0" distL="0" distR="0" wp14:anchorId="0C5E8870" wp14:editId="13D9E5AE">
            <wp:extent cx="4572000" cy="2895600"/>
            <wp:effectExtent l="0" t="0" r="0" b="0"/>
            <wp:docPr id="933735748" name="Picture 93373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73574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2000" cy="2895600"/>
                    </a:xfrm>
                    <a:prstGeom prst="rect">
                      <a:avLst/>
                    </a:prstGeom>
                  </pic:spPr>
                </pic:pic>
              </a:graphicData>
            </a:graphic>
          </wp:inline>
        </w:drawing>
      </w:r>
    </w:p>
    <w:p w14:paraId="640563BA" w14:textId="23D55D51" w:rsidR="6D293A8C" w:rsidRDefault="6D293A8C" w:rsidP="60E3398B">
      <w:proofErr w:type="gramStart"/>
      <w:r w:rsidRPr="60E3398B">
        <w:t>The majority of</w:t>
      </w:r>
      <w:proofErr w:type="gramEnd"/>
      <w:r w:rsidRPr="60E3398B">
        <w:t xml:space="preserve"> survey respondents reported holding health and/or life, disability, and/or renters' insurance. Participants are taug</w:t>
      </w:r>
      <w:r w:rsidR="767599FF" w:rsidRPr="60E3398B">
        <w:t xml:space="preserve">ht about these tools as part of the financial literacy course through FAIM. </w:t>
      </w:r>
    </w:p>
    <w:p w14:paraId="0D4AEA6B" w14:textId="7953D06C" w:rsidR="6D293A8C" w:rsidRDefault="6D293A8C" w:rsidP="60E3398B">
      <w:pPr>
        <w:jc w:val="center"/>
      </w:pPr>
      <w:r>
        <w:rPr>
          <w:noProof/>
        </w:rPr>
        <w:drawing>
          <wp:inline distT="0" distB="0" distL="0" distR="0" wp14:anchorId="24659477" wp14:editId="63D5E0D9">
            <wp:extent cx="4572000" cy="2819400"/>
            <wp:effectExtent l="0" t="0" r="0" b="0"/>
            <wp:docPr id="126741056" name="Picture 12674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4105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72000" cy="2819400"/>
                    </a:xfrm>
                    <a:prstGeom prst="rect">
                      <a:avLst/>
                    </a:prstGeom>
                  </pic:spPr>
                </pic:pic>
              </a:graphicData>
            </a:graphic>
          </wp:inline>
        </w:drawing>
      </w:r>
    </w:p>
    <w:p w14:paraId="6502B00B" w14:textId="2110ECA7" w:rsidR="00BA6C31" w:rsidRDefault="0CBC8654" w:rsidP="60E3398B">
      <w:r w:rsidRPr="60E3398B">
        <w:t>Respondents were asked a series of questions to assess their use of financial tools in ways that benefit their overall financial health. All but a few survey respondents maintain a checking account, a savings account, and credit cards.</w:t>
      </w:r>
    </w:p>
    <w:p w14:paraId="53E386AA" w14:textId="18B6AEE0" w:rsidR="00BA6C31" w:rsidRDefault="555BC8DA" w:rsidP="60E3398B">
      <w:pPr>
        <w:jc w:val="center"/>
      </w:pPr>
      <w:r>
        <w:rPr>
          <w:noProof/>
        </w:rPr>
        <w:lastRenderedPageBreak/>
        <w:drawing>
          <wp:inline distT="0" distB="0" distL="0" distR="0" wp14:anchorId="6B581F75" wp14:editId="601BDE67">
            <wp:extent cx="4572000" cy="3009900"/>
            <wp:effectExtent l="0" t="0" r="0" b="0"/>
            <wp:docPr id="1163438982" name="Picture 1163438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438982"/>
                    <pic:cNvPicPr/>
                  </pic:nvPicPr>
                  <pic:blipFill>
                    <a:blip r:embed="rId30">
                      <a:extLst>
                        <a:ext uri="{28A0092B-C50C-407E-A947-70E740481C1C}">
                          <a14:useLocalDpi xmlns:a14="http://schemas.microsoft.com/office/drawing/2010/main" val="0"/>
                        </a:ext>
                      </a:extLst>
                    </a:blip>
                    <a:stretch>
                      <a:fillRect/>
                    </a:stretch>
                  </pic:blipFill>
                  <pic:spPr>
                    <a:xfrm>
                      <a:off x="0" y="0"/>
                      <a:ext cx="4572000" cy="3009900"/>
                    </a:xfrm>
                    <a:prstGeom prst="rect">
                      <a:avLst/>
                    </a:prstGeom>
                  </pic:spPr>
                </pic:pic>
              </a:graphicData>
            </a:graphic>
          </wp:inline>
        </w:drawing>
      </w:r>
    </w:p>
    <w:p w14:paraId="11B06B49" w14:textId="00F078FD" w:rsidR="012D9D1C" w:rsidRDefault="012D9D1C" w:rsidP="60E3398B">
      <w:pPr>
        <w:jc w:val="center"/>
      </w:pPr>
    </w:p>
    <w:p w14:paraId="60EB2DE7" w14:textId="7352C3A2" w:rsidR="00BA6C31" w:rsidRDefault="1850681F" w:rsidP="60E3398B">
      <w:r w:rsidRPr="60E3398B">
        <w:t xml:space="preserve">More importantly, </w:t>
      </w:r>
      <w:proofErr w:type="gramStart"/>
      <w:r w:rsidRPr="60E3398B">
        <w:t>the majority of</w:t>
      </w:r>
      <w:proofErr w:type="gramEnd"/>
      <w:r w:rsidRPr="60E3398B">
        <w:t xml:space="preserve"> respondents do not currently have overdue debt. However, a small majority (51%) are currently carrying a credit card balance for more than a month which is likely a reflection of the current economic state more than a year into the pandemic at the time of survey distribution.</w:t>
      </w:r>
      <w:r>
        <w:br/>
      </w:r>
    </w:p>
    <w:p w14:paraId="186467AC" w14:textId="06395FB4" w:rsidR="00BA6C31" w:rsidRDefault="1A9F0570" w:rsidP="60E3398B">
      <w:pPr>
        <w:jc w:val="center"/>
      </w:pPr>
      <w:r>
        <w:rPr>
          <w:noProof/>
        </w:rPr>
        <w:drawing>
          <wp:inline distT="0" distB="0" distL="0" distR="0" wp14:anchorId="6B176285" wp14:editId="3414F01A">
            <wp:extent cx="4572000" cy="3409950"/>
            <wp:effectExtent l="0" t="0" r="0" b="0"/>
            <wp:docPr id="1185401411" name="Picture 118540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401411"/>
                    <pic:cNvPicPr/>
                  </pic:nvPicPr>
                  <pic:blipFill>
                    <a:blip r:embed="rId31">
                      <a:extLst>
                        <a:ext uri="{28A0092B-C50C-407E-A947-70E740481C1C}">
                          <a14:useLocalDpi xmlns:a14="http://schemas.microsoft.com/office/drawing/2010/main" val="0"/>
                        </a:ext>
                      </a:extLst>
                    </a:blip>
                    <a:stretch>
                      <a:fillRect/>
                    </a:stretch>
                  </pic:blipFill>
                  <pic:spPr>
                    <a:xfrm>
                      <a:off x="0" y="0"/>
                      <a:ext cx="4572000" cy="3409950"/>
                    </a:xfrm>
                    <a:prstGeom prst="rect">
                      <a:avLst/>
                    </a:prstGeom>
                  </pic:spPr>
                </pic:pic>
              </a:graphicData>
            </a:graphic>
          </wp:inline>
        </w:drawing>
      </w:r>
    </w:p>
    <w:p w14:paraId="508F21E9" w14:textId="3839C228" w:rsidR="012D9D1C" w:rsidRDefault="012D9D1C" w:rsidP="60E3398B">
      <w:pPr>
        <w:jc w:val="center"/>
      </w:pPr>
    </w:p>
    <w:p w14:paraId="0059B709" w14:textId="6DA408D3" w:rsidR="00BA6C31" w:rsidRDefault="3BED97C3" w:rsidP="60E3398B">
      <w:r w:rsidRPr="60E3398B">
        <w:lastRenderedPageBreak/>
        <w:t xml:space="preserve">Student loans are the </w:t>
      </w:r>
      <w:proofErr w:type="gramStart"/>
      <w:r w:rsidRPr="60E3398B">
        <w:t>most commonly held</w:t>
      </w:r>
      <w:proofErr w:type="gramEnd"/>
      <w:r w:rsidRPr="60E3398B">
        <w:t xml:space="preserve"> form of debt carried by survey respondents. Few respondents reported carrying other forms of debt such as other loans, debt from family and friends, and payday loans.</w:t>
      </w:r>
      <w:r w:rsidR="4A3AC6FA" w:rsidRPr="60E3398B">
        <w:t xml:space="preserve"> Of respondents who successfully completed the program, none reported using a payday loan since completing the program. </w:t>
      </w:r>
    </w:p>
    <w:p w14:paraId="0FC8A023" w14:textId="71033932" w:rsidR="00BA6C31" w:rsidRDefault="6069BCE8" w:rsidP="60E3398B">
      <w:pPr>
        <w:jc w:val="center"/>
      </w:pPr>
      <w:r>
        <w:rPr>
          <w:noProof/>
        </w:rPr>
        <w:drawing>
          <wp:inline distT="0" distB="0" distL="0" distR="0" wp14:anchorId="46EA7DAC" wp14:editId="0E8FFABC">
            <wp:extent cx="4572000" cy="3409950"/>
            <wp:effectExtent l="0" t="0" r="0" b="0"/>
            <wp:docPr id="181195911" name="Picture 181195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95911"/>
                    <pic:cNvPicPr/>
                  </pic:nvPicPr>
                  <pic:blipFill>
                    <a:blip r:embed="rId32">
                      <a:extLst>
                        <a:ext uri="{28A0092B-C50C-407E-A947-70E740481C1C}">
                          <a14:useLocalDpi xmlns:a14="http://schemas.microsoft.com/office/drawing/2010/main" val="0"/>
                        </a:ext>
                      </a:extLst>
                    </a:blip>
                    <a:stretch>
                      <a:fillRect/>
                    </a:stretch>
                  </pic:blipFill>
                  <pic:spPr>
                    <a:xfrm>
                      <a:off x="0" y="0"/>
                      <a:ext cx="4572000" cy="3409950"/>
                    </a:xfrm>
                    <a:prstGeom prst="rect">
                      <a:avLst/>
                    </a:prstGeom>
                  </pic:spPr>
                </pic:pic>
              </a:graphicData>
            </a:graphic>
          </wp:inline>
        </w:drawing>
      </w:r>
    </w:p>
    <w:p w14:paraId="332CC1E4" w14:textId="2503CC9F" w:rsidR="00BA6C31" w:rsidRDefault="34D9CE87" w:rsidP="60E3398B">
      <w:r w:rsidRPr="60E3398B">
        <w:t xml:space="preserve">Tax credits and public assistance are a proxy for respondent income levels. Survey respondents were asked to respond about the most recent tax year. About half of respondents access the Federal Earned Income Tax Credit (which involves an income level of between $15,820 for a single individual up to $56,844 for a married couple with three children). Fewer respondents (36%) have received the State Working Family Tax Credit (income level is for a couple with income </w:t>
      </w:r>
      <w:r w:rsidR="00574DA9" w:rsidRPr="60E3398B">
        <w:t>between $</w:t>
      </w:r>
      <w:r w:rsidRPr="60E3398B">
        <w:t xml:space="preserve">23,100 with no children and $58,000 with 3 or more children). A similar number of respondents (30%) received the Childcare Tax Credit (for families paying for childcare). </w:t>
      </w:r>
    </w:p>
    <w:p w14:paraId="270BA72A" w14:textId="1355B749" w:rsidR="00BA6C31" w:rsidRDefault="34D9CE87" w:rsidP="60E3398B">
      <w:r w:rsidRPr="60E3398B">
        <w:t>Roughly a fifth of respondents (19%) reported currently receiving food support and less than 10% (8%) of respondents are receiving state supplemental income.</w:t>
      </w:r>
    </w:p>
    <w:p w14:paraId="55305536" w14:textId="56770C6B" w:rsidR="00BA6C31" w:rsidRDefault="7CA6C5DA" w:rsidP="60E3398B">
      <w:pPr>
        <w:jc w:val="center"/>
      </w:pPr>
      <w:r>
        <w:rPr>
          <w:noProof/>
        </w:rPr>
        <w:lastRenderedPageBreak/>
        <w:drawing>
          <wp:inline distT="0" distB="0" distL="0" distR="0" wp14:anchorId="20D53C8F" wp14:editId="06E1BCC9">
            <wp:extent cx="4572000" cy="2895600"/>
            <wp:effectExtent l="0" t="0" r="0" b="0"/>
            <wp:docPr id="461537724" name="Picture 461537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53772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72000" cy="2895600"/>
                    </a:xfrm>
                    <a:prstGeom prst="rect">
                      <a:avLst/>
                    </a:prstGeom>
                  </pic:spPr>
                </pic:pic>
              </a:graphicData>
            </a:graphic>
          </wp:inline>
        </w:drawing>
      </w:r>
    </w:p>
    <w:p w14:paraId="517DC691" w14:textId="4FDB657D" w:rsidR="00BA6C31" w:rsidRDefault="4530D3ED" w:rsidP="60E3398B">
      <w:proofErr w:type="gramStart"/>
      <w:r w:rsidRPr="60E3398B">
        <w:t>The majority of</w:t>
      </w:r>
      <w:proofErr w:type="gramEnd"/>
      <w:r w:rsidRPr="60E3398B">
        <w:t xml:space="preserve"> respondents (60%) reported being employed full time (35 or more hours per week), with an additional 5% self-employed full-time. Around 7% of respondents reported being unemployed, which is slightly higher than the state rate of 4.2% in March 2021.</w:t>
      </w:r>
      <w:r w:rsidR="00224615" w:rsidRPr="60E3398B">
        <w:rPr>
          <w:rStyle w:val="FootnoteReference"/>
        </w:rPr>
        <w:footnoteReference w:id="5"/>
      </w:r>
    </w:p>
    <w:p w14:paraId="1B10239F" w14:textId="71747E2E" w:rsidR="1AD2F100" w:rsidRDefault="1AD2F100" w:rsidP="60E3398B">
      <w:pPr>
        <w:jc w:val="center"/>
      </w:pPr>
      <w:r>
        <w:rPr>
          <w:noProof/>
        </w:rPr>
        <w:drawing>
          <wp:inline distT="0" distB="0" distL="0" distR="0" wp14:anchorId="6564E13D" wp14:editId="122AC97A">
            <wp:extent cx="4572000" cy="3600450"/>
            <wp:effectExtent l="0" t="0" r="0" b="0"/>
            <wp:docPr id="31561492" name="Picture 3156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6149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72000" cy="3600450"/>
                    </a:xfrm>
                    <a:prstGeom prst="rect">
                      <a:avLst/>
                    </a:prstGeom>
                  </pic:spPr>
                </pic:pic>
              </a:graphicData>
            </a:graphic>
          </wp:inline>
        </w:drawing>
      </w:r>
    </w:p>
    <w:p w14:paraId="7FC345E1" w14:textId="0522CDE5" w:rsidR="00BA6C31" w:rsidRDefault="10F0D0B2" w:rsidP="60E3398B">
      <w:proofErr w:type="gramStart"/>
      <w:r w:rsidRPr="60E3398B">
        <w:lastRenderedPageBreak/>
        <w:t>The majority of</w:t>
      </w:r>
      <w:proofErr w:type="gramEnd"/>
      <w:r w:rsidRPr="60E3398B">
        <w:t xml:space="preserve"> respondents (57%) reported earning over $30,000 annually, and only 13% reported earning $15,000 or less. The question focused on individual income, not household income.</w:t>
      </w:r>
    </w:p>
    <w:p w14:paraId="302A078E" w14:textId="356D4081" w:rsidR="00BA6C31" w:rsidRDefault="096717CF" w:rsidP="60E3398B">
      <w:pPr>
        <w:jc w:val="center"/>
      </w:pPr>
      <w:r>
        <w:rPr>
          <w:noProof/>
        </w:rPr>
        <w:drawing>
          <wp:inline distT="0" distB="0" distL="0" distR="0" wp14:anchorId="48C15198" wp14:editId="25FC2911">
            <wp:extent cx="4572000" cy="2571750"/>
            <wp:effectExtent l="0" t="0" r="0" b="0"/>
            <wp:docPr id="1809088368" name="Picture 1809088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088368"/>
                    <pic:cNvPicPr/>
                  </pic:nvPicPr>
                  <pic:blipFill>
                    <a:blip r:embed="rId35">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368821DB" w14:textId="06062892" w:rsidR="00BA6C31" w:rsidRDefault="1419EABB" w:rsidP="60E3398B">
      <w:r w:rsidRPr="60E3398B">
        <w:t>Overall</w:t>
      </w:r>
      <w:r w:rsidR="2BAAAC21" w:rsidRPr="60E3398B">
        <w:t>,</w:t>
      </w:r>
      <w:r w:rsidRPr="60E3398B">
        <w:t xml:space="preserve"> these numbers, in combination with the asset </w:t>
      </w:r>
      <w:r w:rsidR="46D93633" w:rsidRPr="60E3398B">
        <w:t xml:space="preserve">and financial </w:t>
      </w:r>
      <w:r w:rsidRPr="60E3398B">
        <w:t>indicators previous discussed show that</w:t>
      </w:r>
      <w:r w:rsidR="1FA8B554" w:rsidRPr="60E3398B">
        <w:t xml:space="preserve"> past participants who </w:t>
      </w:r>
      <w:r w:rsidR="5A2F4203" w:rsidRPr="60E3398B">
        <w:t>responded to the</w:t>
      </w:r>
      <w:r w:rsidRPr="60E3398B">
        <w:t xml:space="preserve"> </w:t>
      </w:r>
      <w:r w:rsidR="75A5912C" w:rsidRPr="60E3398B">
        <w:t xml:space="preserve">survey </w:t>
      </w:r>
      <w:r w:rsidR="4F3F10B8" w:rsidRPr="60E3398B">
        <w:t xml:space="preserve">report increased assets and solid financial standing, even with the current financial environment over a year into the pandemic. </w:t>
      </w:r>
    </w:p>
    <w:p w14:paraId="4E15DC76" w14:textId="5EBC4B82" w:rsidR="47028F96" w:rsidRDefault="47028F96" w:rsidP="60E3398B">
      <w:r w:rsidRPr="60E3398B">
        <w:t>When participants were asked to share how (if at all) participating in the FAIM program changed their lives, responses varied.</w:t>
      </w:r>
      <w:r w:rsidR="48D784BE" w:rsidRPr="60E3398B">
        <w:t xml:space="preserve"> </w:t>
      </w:r>
      <w:r w:rsidR="2F95879D" w:rsidRPr="60E3398B">
        <w:t>The</w:t>
      </w:r>
      <w:r w:rsidR="48D784BE" w:rsidRPr="60E3398B">
        <w:t xml:space="preserve"> </w:t>
      </w:r>
      <w:r w:rsidR="2F95879D" w:rsidRPr="60E3398B">
        <w:t xml:space="preserve">majority </w:t>
      </w:r>
      <w:r w:rsidR="48D784BE" w:rsidRPr="60E3398B">
        <w:t xml:space="preserve">shared the obvious of helping them to achieve ownership of their chosen asset, or the completion of their degree. </w:t>
      </w:r>
      <w:r w:rsidR="20F21181" w:rsidRPr="60E3398B">
        <w:t xml:space="preserve">As one respondent wrote, </w:t>
      </w:r>
    </w:p>
    <w:p w14:paraId="29F5DE1C" w14:textId="7E93F1AF" w:rsidR="20F21181" w:rsidRDefault="20F21181" w:rsidP="60E3398B">
      <w:pPr>
        <w:pStyle w:val="IntenseQuote"/>
        <w:rPr>
          <w:color w:val="005B5F" w:themeColor="accent2" w:themeShade="80"/>
        </w:rPr>
      </w:pPr>
      <w:r w:rsidRPr="60E3398B">
        <w:rPr>
          <w:color w:val="005B5F" w:themeColor="accent2" w:themeShade="80"/>
        </w:rPr>
        <w:t xml:space="preserve">“I had the motivation to start a business, but the funding was another story. The FAIM program gave me the help that I needed. A boost! It was a lot of work writing my business </w:t>
      </w:r>
      <w:proofErr w:type="gramStart"/>
      <w:r w:rsidRPr="60E3398B">
        <w:rPr>
          <w:color w:val="005B5F" w:themeColor="accent2" w:themeShade="80"/>
        </w:rPr>
        <w:t>plan</w:t>
      </w:r>
      <w:proofErr w:type="gramEnd"/>
      <w:r w:rsidRPr="60E3398B">
        <w:rPr>
          <w:color w:val="005B5F" w:themeColor="accent2" w:themeShade="80"/>
        </w:rPr>
        <w:t xml:space="preserve"> but I am grateful that I did that work. I needed that roadmap for my business. I am glad that is a requirement of the program. I am now a woman entrepreneur business owner. FAIM was a big part of the why and how.”</w:t>
      </w:r>
      <w:r w:rsidR="48D784BE" w:rsidRPr="60E3398B">
        <w:rPr>
          <w:color w:val="005B5F" w:themeColor="accent2" w:themeShade="80"/>
        </w:rPr>
        <w:t xml:space="preserve"> </w:t>
      </w:r>
      <w:r w:rsidR="47028F96" w:rsidRPr="60E3398B">
        <w:rPr>
          <w:color w:val="005B5F" w:themeColor="accent2" w:themeShade="80"/>
        </w:rPr>
        <w:t xml:space="preserve"> </w:t>
      </w:r>
    </w:p>
    <w:p w14:paraId="1452C075" w14:textId="570DF6F9" w:rsidR="5FA2D4D7" w:rsidRDefault="5FA2D4D7" w:rsidP="60E3398B">
      <w:r w:rsidRPr="60E3398B">
        <w:t xml:space="preserve">Another strong theme that emerged was financial literacy skills that supported participants in achieving financial wellbeing. </w:t>
      </w:r>
      <w:r w:rsidR="4F2F4FD6" w:rsidRPr="60E3398B">
        <w:t>As one respondent shared, “It gave me the knowledge to understand how to manage and maintain my finances and have me the opportunity and support to start a business.”</w:t>
      </w:r>
    </w:p>
    <w:p w14:paraId="121409FB" w14:textId="02A5F7BF" w:rsidR="4F2F4FD6" w:rsidRDefault="4C4B6D6A" w:rsidP="60E3398B">
      <w:r w:rsidRPr="60E3398B">
        <w:t xml:space="preserve">Several participants also discussed the power of getting into the habit of saving money. </w:t>
      </w:r>
      <w:r w:rsidR="3935D98E" w:rsidRPr="60E3398B">
        <w:t>As one shared, “Establishing the habit of putting money in my savings account, no matter how little the amount, every single month. Makes such a huge difference over time, little by little!”</w:t>
      </w:r>
    </w:p>
    <w:p w14:paraId="625FD5D9" w14:textId="0A47AAC6" w:rsidR="5E728BE4" w:rsidRDefault="5E728BE4" w:rsidP="60E3398B">
      <w:pPr>
        <w:pStyle w:val="Heading10"/>
        <w:rPr>
          <w:rFonts w:ascii="Verdana" w:hAnsi="Verdana"/>
        </w:rPr>
      </w:pPr>
      <w:bookmarkStart w:id="35" w:name="_Toc1024319572"/>
      <w:r w:rsidRPr="345E9E7E">
        <w:rPr>
          <w:rFonts w:ascii="Verdana" w:hAnsi="Verdana"/>
        </w:rPr>
        <w:lastRenderedPageBreak/>
        <w:t>Discussion</w:t>
      </w:r>
      <w:bookmarkEnd w:id="35"/>
    </w:p>
    <w:p w14:paraId="4C880AF5" w14:textId="79F15C0A" w:rsidR="334BD9DF" w:rsidRDefault="334BD9DF" w:rsidP="60E3398B">
      <w:r w:rsidRPr="60E3398B">
        <w:rPr>
          <w:b/>
          <w:bCs/>
        </w:rPr>
        <w:t>The FAIM program has the highest success rates for those in the education (71%) and business development programs (67%),</w:t>
      </w:r>
      <w:r w:rsidRPr="60E3398B">
        <w:t xml:space="preserve"> with the first-time home buyer success rates being much lower at 46%. Survey participant responses point to an opportunity to change the application process for this program to better screen participants so that only those who are likely to succeed in obtaining access to loans to purchase a home at the end of the program are accepted. These rates may also point to a need for additional supports for those in the home buying program, or longer timelines (also suggested by survey respondents) given the amount of capital required to purchase a home.</w:t>
      </w:r>
    </w:p>
    <w:p w14:paraId="3EEA31E3" w14:textId="7C179B64" w:rsidR="334BD9DF" w:rsidRDefault="334BD9DF" w:rsidP="60E3398B">
      <w:pPr>
        <w:rPr>
          <w:rFonts w:ascii="Cambria" w:eastAsia="Cambria" w:hAnsi="Cambria" w:cs="Cambria"/>
          <w:color w:val="000000" w:themeColor="text1"/>
        </w:rPr>
      </w:pPr>
      <w:r w:rsidRPr="60E3398B">
        <w:rPr>
          <w:b/>
          <w:bCs/>
        </w:rPr>
        <w:t xml:space="preserve">Participant success rates vary by demographics and financial indicators at intake, pointing to an opportunity to offer greater supports for certain populations. </w:t>
      </w:r>
      <w:r w:rsidRPr="60E3398B">
        <w:rPr>
          <w:rFonts w:ascii="Cambria" w:eastAsia="Cambria" w:hAnsi="Cambria" w:cs="Cambria"/>
          <w:color w:val="000000" w:themeColor="text1"/>
        </w:rPr>
        <w:t xml:space="preserve">Males have almost a 10% higher success rate than females in the FAIM program, while females make up a much higher percentage of program participants (71% overall). The FAIM program is most effective in serving Latino/Hispanic, Asian/Pacific Islander, and White participants. It is not as successful in achieving the same outcomes for its Multiracial, Native American/Alaskan Native and Black/African American participants. Given these findings the FAIM program may want to consider offering more targeted programming for individuals of certain demographic groups, perhaps partnering with specialized organizations, creating peer support groups of participants, or offering additional one to one coaching support. </w:t>
      </w:r>
    </w:p>
    <w:p w14:paraId="3F1ED81A" w14:textId="7119EA04" w:rsidR="334BD9DF" w:rsidRDefault="334BD9DF" w:rsidP="60E3398B">
      <w:pPr>
        <w:rPr>
          <w:rFonts w:ascii="Cambria" w:eastAsia="Cambria" w:hAnsi="Cambria" w:cs="Cambria"/>
          <w:color w:val="000000" w:themeColor="text1"/>
        </w:rPr>
      </w:pPr>
      <w:r w:rsidRPr="60E3398B">
        <w:rPr>
          <w:rFonts w:ascii="Cambria" w:eastAsia="Cambria" w:hAnsi="Cambria" w:cs="Cambria"/>
          <w:b/>
          <w:bCs/>
          <w:color w:val="000000" w:themeColor="text1"/>
        </w:rPr>
        <w:t>Participants 19 years old and under had the highest completion rates of any age group</w:t>
      </w:r>
      <w:r w:rsidRPr="60E3398B">
        <w:rPr>
          <w:rFonts w:ascii="Cambria" w:eastAsia="Cambria" w:hAnsi="Cambria" w:cs="Cambria"/>
          <w:color w:val="000000" w:themeColor="text1"/>
        </w:rPr>
        <w:t>, however they make up a very small percentage of participants (6%). This may prove to be a promising opportunity to expand offerings for younger participants as they are more likely to learn healthy financial habits from the start which can benefit them, and subsequent generations, from the beginning of their adult lives. This may also pair nicely with an expansion of the educational program, which has also proven to have the highest success rate. Given that participants can participate two times in a lifetime, this could be marketed as a starter opportunity to young participants.</w:t>
      </w:r>
    </w:p>
    <w:p w14:paraId="216DB6EB" w14:textId="1965EE4C" w:rsidR="45610580" w:rsidRDefault="5BF17EEF" w:rsidP="60E3398B">
      <w:pPr>
        <w:rPr>
          <w:rFonts w:ascii="Cambria" w:eastAsia="Cambria" w:hAnsi="Cambria" w:cs="Cambria"/>
          <w:color w:val="000000" w:themeColor="text1"/>
        </w:rPr>
      </w:pPr>
      <w:r w:rsidRPr="60E3398B">
        <w:rPr>
          <w:rFonts w:ascii="Cambria" w:eastAsia="Cambria" w:hAnsi="Cambria" w:cs="Cambria"/>
          <w:b/>
          <w:bCs/>
          <w:color w:val="000000" w:themeColor="text1"/>
        </w:rPr>
        <w:t xml:space="preserve">Participants with past financial experiences such as the use of bank accounts, and home ownership are more likely to succeed in the program. </w:t>
      </w:r>
      <w:r w:rsidRPr="60E3398B">
        <w:rPr>
          <w:rFonts w:ascii="Cambria" w:eastAsia="Cambria" w:hAnsi="Cambria" w:cs="Cambria"/>
          <w:color w:val="000000" w:themeColor="text1"/>
        </w:rPr>
        <w:t xml:space="preserve">Participants who had a checking and/or savings account have higher rates of successfully completing the program than those who have not. </w:t>
      </w:r>
      <w:r w:rsidR="37B6A19F" w:rsidRPr="60E3398B">
        <w:rPr>
          <w:rFonts w:ascii="Cambria" w:eastAsia="Cambria" w:hAnsi="Cambria" w:cs="Cambria"/>
          <w:color w:val="000000" w:themeColor="text1"/>
        </w:rPr>
        <w:t xml:space="preserve">Similarly, participants who owned a home at time of entry have a much higher likelihood of succeeding in the program, however they make up a small percentage of participants. These numbers indicate that there could be an opportunity for additional targeted education, support, and/or coaching for participants new to formalized banking activities. </w:t>
      </w:r>
    </w:p>
    <w:p w14:paraId="563DE8B7" w14:textId="35B09296" w:rsidR="45610580" w:rsidRDefault="1EB318A1" w:rsidP="60E3398B">
      <w:pPr>
        <w:rPr>
          <w:rFonts w:ascii="Cambria" w:eastAsia="Cambria" w:hAnsi="Cambria" w:cs="Cambria"/>
          <w:color w:val="000000" w:themeColor="text1"/>
        </w:rPr>
      </w:pPr>
      <w:r w:rsidRPr="60E3398B">
        <w:rPr>
          <w:rFonts w:ascii="Cambria" w:eastAsia="Cambria" w:hAnsi="Cambria" w:cs="Cambria"/>
          <w:b/>
          <w:bCs/>
          <w:color w:val="000000" w:themeColor="text1"/>
        </w:rPr>
        <w:t>Past FAIM program participants reported lasting changes to their assets</w:t>
      </w:r>
      <w:r w:rsidR="41FD58E6" w:rsidRPr="60E3398B">
        <w:rPr>
          <w:rFonts w:ascii="Cambria" w:eastAsia="Cambria" w:hAnsi="Cambria" w:cs="Cambria"/>
          <w:b/>
          <w:bCs/>
          <w:color w:val="000000" w:themeColor="text1"/>
        </w:rPr>
        <w:t xml:space="preserve">. </w:t>
      </w:r>
      <w:proofErr w:type="gramStart"/>
      <w:r w:rsidR="7D94BAFA" w:rsidRPr="60E3398B">
        <w:rPr>
          <w:rFonts w:ascii="Cambria" w:eastAsia="Cambria" w:hAnsi="Cambria" w:cs="Cambria"/>
          <w:color w:val="000000" w:themeColor="text1"/>
        </w:rPr>
        <w:t>The large majority of</w:t>
      </w:r>
      <w:proofErr w:type="gramEnd"/>
      <w:r w:rsidR="7D94BAFA" w:rsidRPr="60E3398B">
        <w:rPr>
          <w:rFonts w:ascii="Cambria" w:eastAsia="Cambria" w:hAnsi="Cambria" w:cs="Cambria"/>
          <w:color w:val="000000" w:themeColor="text1"/>
        </w:rPr>
        <w:t xml:space="preserve"> successful respondents in the home ownership or business development tracks reported retaining their home or business (94%), and an additional 4% shared that they sold their initial home and purchased a home worth more, thereby increasing their net worth. </w:t>
      </w:r>
      <w:r w:rsidR="4633FD81" w:rsidRPr="60E3398B">
        <w:rPr>
          <w:rFonts w:ascii="Cambria" w:eastAsia="Cambria" w:hAnsi="Cambria" w:cs="Cambria"/>
          <w:color w:val="000000" w:themeColor="text1"/>
        </w:rPr>
        <w:t>Of the survey respondents who successfully completed the FAIM educational program, 88% also fully completed their post-secondary educational program</w:t>
      </w:r>
      <w:r w:rsidR="6D7CB405" w:rsidRPr="60E3398B">
        <w:rPr>
          <w:rFonts w:ascii="Cambria" w:eastAsia="Cambria" w:hAnsi="Cambria" w:cs="Cambria"/>
          <w:color w:val="000000" w:themeColor="text1"/>
        </w:rPr>
        <w:t xml:space="preserve">, and 100% of those </w:t>
      </w:r>
      <w:r w:rsidR="4633FD81" w:rsidRPr="60E3398B">
        <w:rPr>
          <w:rFonts w:ascii="Cambria" w:eastAsia="Cambria" w:hAnsi="Cambria" w:cs="Cambria"/>
          <w:color w:val="000000" w:themeColor="text1"/>
        </w:rPr>
        <w:t>shared that their degree has been useful in meeting their work or career goals.</w:t>
      </w:r>
    </w:p>
    <w:p w14:paraId="06B91AA5" w14:textId="03B6A493" w:rsidR="45610580" w:rsidRDefault="5320538A" w:rsidP="60E3398B">
      <w:pPr>
        <w:rPr>
          <w:rFonts w:ascii="Cambria" w:eastAsia="Cambria" w:hAnsi="Cambria" w:cs="Cambria"/>
          <w:color w:val="000000" w:themeColor="text1"/>
        </w:rPr>
      </w:pPr>
      <w:r w:rsidRPr="60E3398B">
        <w:rPr>
          <w:rFonts w:ascii="Cambria" w:eastAsia="Cambria" w:hAnsi="Cambria" w:cs="Cambria"/>
          <w:b/>
          <w:bCs/>
          <w:color w:val="000000" w:themeColor="text1"/>
        </w:rPr>
        <w:lastRenderedPageBreak/>
        <w:t xml:space="preserve">Past participants shared that the savings match dollars were the most helpful part of the FAIM program, followed by the financial literacy education, </w:t>
      </w:r>
      <w:r w:rsidRPr="60E3398B">
        <w:rPr>
          <w:rFonts w:ascii="Cambria" w:eastAsia="Cambria" w:hAnsi="Cambria" w:cs="Cambria"/>
          <w:color w:val="000000" w:themeColor="text1"/>
        </w:rPr>
        <w:t xml:space="preserve">and finally the 1:1 coaching was still rated highly. The 1:1 coaching is typically just a few meetings per participation period, which may be why it was not seen as the most supportive element of the program. </w:t>
      </w:r>
      <w:r w:rsidR="7CF1DD50" w:rsidRPr="60E3398B">
        <w:rPr>
          <w:rFonts w:ascii="Cambria" w:eastAsia="Cambria" w:hAnsi="Cambria" w:cs="Cambria"/>
          <w:color w:val="000000" w:themeColor="text1"/>
        </w:rPr>
        <w:t xml:space="preserve">Many </w:t>
      </w:r>
      <w:r w:rsidRPr="60E3398B">
        <w:rPr>
          <w:rFonts w:ascii="Cambria" w:eastAsia="Cambria" w:hAnsi="Cambria" w:cs="Cambria"/>
          <w:color w:val="000000" w:themeColor="text1"/>
        </w:rPr>
        <w:t>respondents are happy with the program the way it is</w:t>
      </w:r>
      <w:r w:rsidR="7D60A5FA" w:rsidRPr="60E3398B">
        <w:rPr>
          <w:rFonts w:ascii="Cambria" w:eastAsia="Cambria" w:hAnsi="Cambria" w:cs="Cambria"/>
          <w:color w:val="000000" w:themeColor="text1"/>
        </w:rPr>
        <w:t>. Many others</w:t>
      </w:r>
      <w:r w:rsidRPr="60E3398B">
        <w:rPr>
          <w:rFonts w:ascii="Cambria" w:eastAsia="Cambria" w:hAnsi="Cambria" w:cs="Cambria"/>
          <w:color w:val="000000" w:themeColor="text1"/>
        </w:rPr>
        <w:t xml:space="preserve"> </w:t>
      </w:r>
      <w:r w:rsidR="3F5FE271" w:rsidRPr="60E3398B">
        <w:rPr>
          <w:rFonts w:ascii="Cambria" w:eastAsia="Cambria" w:hAnsi="Cambria" w:cs="Cambria"/>
          <w:color w:val="000000" w:themeColor="text1"/>
        </w:rPr>
        <w:t>would like to see more coaching and support available to participants</w:t>
      </w:r>
      <w:r w:rsidR="0BEAC9E1" w:rsidRPr="60E3398B">
        <w:rPr>
          <w:rFonts w:ascii="Cambria" w:eastAsia="Cambria" w:hAnsi="Cambria" w:cs="Cambria"/>
          <w:color w:val="000000" w:themeColor="text1"/>
        </w:rPr>
        <w:t>, including a</w:t>
      </w:r>
      <w:r w:rsidR="3F5FE271" w:rsidRPr="60E3398B">
        <w:rPr>
          <w:rFonts w:ascii="Cambria" w:eastAsia="Cambria" w:hAnsi="Cambria" w:cs="Cambria"/>
          <w:color w:val="000000" w:themeColor="text1"/>
        </w:rPr>
        <w:t>dditional home ownership and business mentoring.</w:t>
      </w:r>
    </w:p>
    <w:p w14:paraId="649BBB02" w14:textId="1D7DFF25" w:rsidR="45610580" w:rsidRDefault="4A18F101" w:rsidP="60E3398B">
      <w:pPr>
        <w:rPr>
          <w:rFonts w:ascii="Cambria" w:eastAsia="Cambria" w:hAnsi="Cambria" w:cs="Cambria"/>
          <w:color w:val="000000" w:themeColor="text1"/>
        </w:rPr>
      </w:pPr>
      <w:r w:rsidRPr="60E3398B">
        <w:rPr>
          <w:rFonts w:ascii="Cambria" w:eastAsia="Cambria" w:hAnsi="Cambria" w:cs="Cambria"/>
          <w:b/>
          <w:bCs/>
          <w:color w:val="000000" w:themeColor="text1"/>
        </w:rPr>
        <w:t>Former participants made lasting changes to their financial assets</w:t>
      </w:r>
      <w:r w:rsidR="6F618156" w:rsidRPr="60E3398B">
        <w:rPr>
          <w:rFonts w:ascii="Cambria" w:eastAsia="Cambria" w:hAnsi="Cambria" w:cs="Cambria"/>
          <w:b/>
          <w:bCs/>
          <w:color w:val="000000" w:themeColor="text1"/>
        </w:rPr>
        <w:t>, behaviors,</w:t>
      </w:r>
      <w:r w:rsidRPr="60E3398B">
        <w:rPr>
          <w:rFonts w:ascii="Cambria" w:eastAsia="Cambria" w:hAnsi="Cambria" w:cs="Cambria"/>
          <w:b/>
          <w:bCs/>
          <w:color w:val="000000" w:themeColor="text1"/>
        </w:rPr>
        <w:t xml:space="preserve"> and</w:t>
      </w:r>
      <w:r w:rsidR="2A0FEAFC" w:rsidRPr="60E3398B">
        <w:rPr>
          <w:rFonts w:ascii="Cambria" w:eastAsia="Cambria" w:hAnsi="Cambria" w:cs="Cambria"/>
          <w:b/>
          <w:bCs/>
          <w:color w:val="000000" w:themeColor="text1"/>
        </w:rPr>
        <w:t xml:space="preserve"> overall financial</w:t>
      </w:r>
      <w:r w:rsidRPr="60E3398B">
        <w:rPr>
          <w:rFonts w:ascii="Cambria" w:eastAsia="Cambria" w:hAnsi="Cambria" w:cs="Cambria"/>
          <w:b/>
          <w:bCs/>
          <w:color w:val="000000" w:themeColor="text1"/>
        </w:rPr>
        <w:t xml:space="preserve"> wellbeing. </w:t>
      </w:r>
      <w:r w:rsidR="79F1556B" w:rsidRPr="60E3398B">
        <w:rPr>
          <w:rFonts w:ascii="Cambria" w:eastAsia="Cambria" w:hAnsi="Cambria" w:cs="Cambria"/>
          <w:color w:val="000000" w:themeColor="text1"/>
        </w:rPr>
        <w:t xml:space="preserve">The large majority of survey respondents shared that they’ve been engaged in actively contributing to improving/building upon their credit score in positive </w:t>
      </w:r>
      <w:proofErr w:type="gramStart"/>
      <w:r w:rsidR="79F1556B" w:rsidRPr="60E3398B">
        <w:rPr>
          <w:rFonts w:ascii="Cambria" w:eastAsia="Cambria" w:hAnsi="Cambria" w:cs="Cambria"/>
          <w:color w:val="000000" w:themeColor="text1"/>
        </w:rPr>
        <w:t>ways, and</w:t>
      </w:r>
      <w:proofErr w:type="gramEnd"/>
      <w:r w:rsidR="79F1556B" w:rsidRPr="60E3398B">
        <w:rPr>
          <w:rFonts w:ascii="Cambria" w:eastAsia="Cambria" w:hAnsi="Cambria" w:cs="Cambria"/>
          <w:color w:val="000000" w:themeColor="text1"/>
        </w:rPr>
        <w:t xml:space="preserve"> have also taken actions such as reading their credit report, and repairing errors. Participants shared that they have been saving money for emergencies and retirements</w:t>
      </w:r>
      <w:r w:rsidR="20044551" w:rsidRPr="60E3398B">
        <w:rPr>
          <w:rFonts w:ascii="Cambria" w:eastAsia="Cambria" w:hAnsi="Cambria" w:cs="Cambria"/>
          <w:color w:val="000000" w:themeColor="text1"/>
        </w:rPr>
        <w:t>, and</w:t>
      </w:r>
      <w:r w:rsidR="79F1556B" w:rsidRPr="60E3398B">
        <w:rPr>
          <w:rFonts w:ascii="Cambria" w:eastAsia="Cambria" w:hAnsi="Cambria" w:cs="Cambria"/>
          <w:color w:val="000000" w:themeColor="text1"/>
        </w:rPr>
        <w:t xml:space="preserve"> have assets including a vehicle, investments, and/or a home. All but a few survey respondents maintain a checking account, a savings account, and credit cards.</w:t>
      </w:r>
      <w:r w:rsidR="5C012DFF" w:rsidRPr="60E3398B">
        <w:rPr>
          <w:rFonts w:ascii="Cambria" w:eastAsia="Cambria" w:hAnsi="Cambria" w:cs="Cambria"/>
          <w:color w:val="000000" w:themeColor="text1"/>
        </w:rPr>
        <w:t xml:space="preserve"> </w:t>
      </w:r>
      <w:proofErr w:type="gramStart"/>
      <w:r w:rsidR="5C012DFF" w:rsidRPr="60E3398B">
        <w:rPr>
          <w:rFonts w:ascii="Cambria" w:eastAsia="Cambria" w:hAnsi="Cambria" w:cs="Cambria"/>
          <w:color w:val="000000" w:themeColor="text1"/>
        </w:rPr>
        <w:t>T</w:t>
      </w:r>
      <w:r w:rsidR="79F1556B" w:rsidRPr="60E3398B">
        <w:rPr>
          <w:rFonts w:ascii="Cambria" w:eastAsia="Cambria" w:hAnsi="Cambria" w:cs="Cambria"/>
          <w:color w:val="000000" w:themeColor="text1"/>
        </w:rPr>
        <w:t>he majority of</w:t>
      </w:r>
      <w:proofErr w:type="gramEnd"/>
      <w:r w:rsidR="79F1556B" w:rsidRPr="60E3398B">
        <w:rPr>
          <w:rFonts w:ascii="Cambria" w:eastAsia="Cambria" w:hAnsi="Cambria" w:cs="Cambria"/>
          <w:color w:val="000000" w:themeColor="text1"/>
        </w:rPr>
        <w:t xml:space="preserve"> respondents do not currently have overdue debt. However, a small majority (51%) are currently carrying a credit card balance for more than a month which is likely a reflection of the current economic state more than a year into the pandemic at the time of survey distribution.</w:t>
      </w:r>
      <w:r w:rsidR="6AF22528" w:rsidRPr="60E3398B">
        <w:rPr>
          <w:rFonts w:ascii="Cambria" w:eastAsia="Cambria" w:hAnsi="Cambria" w:cs="Cambria"/>
          <w:color w:val="000000" w:themeColor="text1"/>
        </w:rPr>
        <w:t xml:space="preserve"> </w:t>
      </w:r>
      <w:r w:rsidR="79F1556B" w:rsidRPr="60E3398B">
        <w:rPr>
          <w:rFonts w:ascii="Cambria" w:eastAsia="Cambria" w:hAnsi="Cambria" w:cs="Cambria"/>
          <w:color w:val="000000" w:themeColor="text1"/>
        </w:rPr>
        <w:t xml:space="preserve">Student loans are the </w:t>
      </w:r>
      <w:proofErr w:type="gramStart"/>
      <w:r w:rsidR="79F1556B" w:rsidRPr="60E3398B">
        <w:rPr>
          <w:rFonts w:ascii="Cambria" w:eastAsia="Cambria" w:hAnsi="Cambria" w:cs="Cambria"/>
          <w:color w:val="000000" w:themeColor="text1"/>
        </w:rPr>
        <w:t>most commonly held</w:t>
      </w:r>
      <w:proofErr w:type="gramEnd"/>
      <w:r w:rsidR="79F1556B" w:rsidRPr="60E3398B">
        <w:rPr>
          <w:rFonts w:ascii="Cambria" w:eastAsia="Cambria" w:hAnsi="Cambria" w:cs="Cambria"/>
          <w:color w:val="000000" w:themeColor="text1"/>
        </w:rPr>
        <w:t xml:space="preserve"> form of debt carried by survey respondents. </w:t>
      </w:r>
      <w:proofErr w:type="gramStart"/>
      <w:r w:rsidR="79F1556B" w:rsidRPr="60E3398B">
        <w:rPr>
          <w:rFonts w:ascii="Cambria" w:eastAsia="Cambria" w:hAnsi="Cambria" w:cs="Cambria"/>
          <w:color w:val="000000" w:themeColor="text1"/>
        </w:rPr>
        <w:t>The majority of</w:t>
      </w:r>
      <w:proofErr w:type="gramEnd"/>
      <w:r w:rsidR="79F1556B" w:rsidRPr="60E3398B">
        <w:rPr>
          <w:rFonts w:ascii="Cambria" w:eastAsia="Cambria" w:hAnsi="Cambria" w:cs="Cambria"/>
          <w:color w:val="000000" w:themeColor="text1"/>
        </w:rPr>
        <w:t xml:space="preserve"> respondents (60%) reported being employed full time (35 or more hours per week), with an additional 5% self-employed full-time. </w:t>
      </w:r>
      <w:proofErr w:type="gramStart"/>
      <w:r w:rsidR="79F1556B" w:rsidRPr="60E3398B">
        <w:rPr>
          <w:rFonts w:ascii="Cambria" w:eastAsia="Cambria" w:hAnsi="Cambria" w:cs="Cambria"/>
          <w:color w:val="000000" w:themeColor="text1"/>
        </w:rPr>
        <w:t>The majority of</w:t>
      </w:r>
      <w:proofErr w:type="gramEnd"/>
      <w:r w:rsidR="79F1556B" w:rsidRPr="60E3398B">
        <w:rPr>
          <w:rFonts w:ascii="Cambria" w:eastAsia="Cambria" w:hAnsi="Cambria" w:cs="Cambria"/>
          <w:color w:val="000000" w:themeColor="text1"/>
        </w:rPr>
        <w:t xml:space="preserve"> respondents (57%) reported earning over $30,000 annually</w:t>
      </w:r>
      <w:r w:rsidR="2D2301DC" w:rsidRPr="60E3398B">
        <w:rPr>
          <w:rFonts w:ascii="Cambria" w:eastAsia="Cambria" w:hAnsi="Cambria" w:cs="Cambria"/>
          <w:color w:val="000000" w:themeColor="text1"/>
        </w:rPr>
        <w:t>.</w:t>
      </w:r>
      <w:r w:rsidR="79F1556B" w:rsidRPr="60E3398B">
        <w:rPr>
          <w:rFonts w:ascii="Cambria" w:eastAsia="Cambria" w:hAnsi="Cambria" w:cs="Cambria"/>
          <w:color w:val="000000" w:themeColor="text1"/>
        </w:rPr>
        <w:t xml:space="preserve"> </w:t>
      </w:r>
    </w:p>
    <w:p w14:paraId="5BFDED10" w14:textId="7CF38DF7" w:rsidR="45610580" w:rsidRDefault="3DFB9D1B" w:rsidP="60E3398B">
      <w:pPr>
        <w:rPr>
          <w:rFonts w:ascii="Cambria" w:eastAsia="Cambria" w:hAnsi="Cambria" w:cs="Cambria"/>
          <w:color w:val="000000" w:themeColor="text1"/>
        </w:rPr>
      </w:pPr>
      <w:r w:rsidRPr="60E3398B">
        <w:rPr>
          <w:rFonts w:ascii="Cambria" w:eastAsia="Cambria" w:hAnsi="Cambria" w:cs="Cambria"/>
          <w:b/>
          <w:bCs/>
          <w:color w:val="000000" w:themeColor="text1"/>
        </w:rPr>
        <w:t>These results show that the program supports participants to make lasting changes for the better in their lives</w:t>
      </w:r>
      <w:r w:rsidRPr="60E3398B">
        <w:rPr>
          <w:rFonts w:ascii="Cambria" w:eastAsia="Cambria" w:hAnsi="Cambria" w:cs="Cambria"/>
          <w:color w:val="000000" w:themeColor="text1"/>
        </w:rPr>
        <w:t xml:space="preserve">, and that, with additional program supports, even more participants have the potential to create better financial lives for themselves. </w:t>
      </w:r>
    </w:p>
    <w:p w14:paraId="3FC07596" w14:textId="77777777" w:rsidR="00D22DA1" w:rsidRDefault="00D22DA1" w:rsidP="60E3398B"/>
    <w:p w14:paraId="556BC3F2" w14:textId="77777777" w:rsidR="00DA05DA" w:rsidRDefault="00DA05DA" w:rsidP="60E3398B">
      <w:pPr>
        <w:tabs>
          <w:tab w:val="left" w:pos="4140"/>
        </w:tabs>
      </w:pPr>
      <w:r w:rsidRPr="60E3398B">
        <w:br w:type="page"/>
      </w:r>
    </w:p>
    <w:p w14:paraId="22490D8E" w14:textId="3DF07151" w:rsidR="00D22DA1" w:rsidRDefault="00DA05DA" w:rsidP="60E3398B">
      <w:pPr>
        <w:pStyle w:val="Heading10"/>
      </w:pPr>
      <w:bookmarkStart w:id="36" w:name="_Toc2121279649"/>
      <w:r>
        <w:lastRenderedPageBreak/>
        <w:t>Appendix</w:t>
      </w:r>
      <w:r w:rsidR="00F06A08">
        <w:t>: P</w:t>
      </w:r>
      <w:r w:rsidR="1BDF2AB1">
        <w:t>articipant</w:t>
      </w:r>
      <w:r w:rsidR="00F06A08">
        <w:t xml:space="preserve"> survey</w:t>
      </w:r>
      <w:r>
        <w:t xml:space="preserve"> </w:t>
      </w:r>
      <w:r w:rsidR="5222D3F5">
        <w:t>Demographics</w:t>
      </w:r>
      <w:bookmarkEnd w:id="36"/>
    </w:p>
    <w:p w14:paraId="5A3F5C66" w14:textId="46D60248" w:rsidR="00C057C8" w:rsidRPr="00C057C8" w:rsidRDefault="30C6F4AA" w:rsidP="60E3398B">
      <w:pPr>
        <w:rPr>
          <w:lang w:eastAsia="ja-JP"/>
        </w:rPr>
      </w:pPr>
      <w:r w:rsidRPr="60E3398B">
        <w:rPr>
          <w:lang w:eastAsia="ja-JP"/>
        </w:rPr>
        <w:t xml:space="preserve">The following tables </w:t>
      </w:r>
      <w:r w:rsidR="72BF3821" w:rsidRPr="60E3398B">
        <w:rPr>
          <w:lang w:eastAsia="ja-JP"/>
        </w:rPr>
        <w:t xml:space="preserve">show the demographics of the survey respondents, </w:t>
      </w:r>
      <w:r w:rsidR="658A730D" w:rsidRPr="60E3398B">
        <w:rPr>
          <w:lang w:eastAsia="ja-JP"/>
        </w:rPr>
        <w:t>a</w:t>
      </w:r>
      <w:r w:rsidR="0FBFE24D" w:rsidRPr="60E3398B">
        <w:rPr>
          <w:lang w:eastAsia="ja-JP"/>
        </w:rPr>
        <w:t>nd</w:t>
      </w:r>
      <w:r w:rsidR="72BF3821" w:rsidRPr="60E3398B">
        <w:rPr>
          <w:lang w:eastAsia="ja-JP"/>
        </w:rPr>
        <w:t xml:space="preserve"> the </w:t>
      </w:r>
      <w:r w:rsidR="1D52E96B" w:rsidRPr="60E3398B">
        <w:rPr>
          <w:lang w:eastAsia="ja-JP"/>
        </w:rPr>
        <w:t>overall</w:t>
      </w:r>
      <w:r w:rsidR="72BF3821" w:rsidRPr="60E3398B">
        <w:rPr>
          <w:lang w:eastAsia="ja-JP"/>
        </w:rPr>
        <w:t xml:space="preserve"> </w:t>
      </w:r>
      <w:r w:rsidR="2BDA3892" w:rsidRPr="60E3398B">
        <w:rPr>
          <w:lang w:eastAsia="ja-JP"/>
        </w:rPr>
        <w:t>program</w:t>
      </w:r>
      <w:r w:rsidR="162A2B84" w:rsidRPr="60E3398B">
        <w:rPr>
          <w:lang w:eastAsia="ja-JP"/>
        </w:rPr>
        <w:t xml:space="preserve"> population served from </w:t>
      </w:r>
      <w:r w:rsidR="114B09CF" w:rsidRPr="60E3398B">
        <w:rPr>
          <w:lang w:eastAsia="ja-JP"/>
        </w:rPr>
        <w:t>January</w:t>
      </w:r>
      <w:r w:rsidR="162A2B84" w:rsidRPr="60E3398B">
        <w:rPr>
          <w:lang w:eastAsia="ja-JP"/>
        </w:rPr>
        <w:t xml:space="preserve"> 20</w:t>
      </w:r>
      <w:r w:rsidR="162A2B84" w:rsidRPr="60E3398B">
        <w:rPr>
          <w:rFonts w:eastAsiaTheme="minorEastAsia"/>
        </w:rPr>
        <w:t>11</w:t>
      </w:r>
      <w:r w:rsidR="162A2B84" w:rsidRPr="60E3398B">
        <w:rPr>
          <w:lang w:eastAsia="ja-JP"/>
        </w:rPr>
        <w:t xml:space="preserve"> to December 20</w:t>
      </w:r>
      <w:r w:rsidR="162A2B84" w:rsidRPr="60E3398B">
        <w:rPr>
          <w:rFonts w:eastAsiaTheme="minorEastAsia"/>
        </w:rPr>
        <w:t>1</w:t>
      </w:r>
      <w:r w:rsidR="162A2B84" w:rsidRPr="60E3398B">
        <w:rPr>
          <w:lang w:eastAsia="ja-JP"/>
        </w:rPr>
        <w:t>9</w:t>
      </w:r>
      <w:r w:rsidR="739F10C7" w:rsidRPr="60E3398B">
        <w:rPr>
          <w:lang w:eastAsia="ja-JP"/>
        </w:rPr>
        <w:t xml:space="preserve">. </w:t>
      </w:r>
      <w:r w:rsidR="1C77A59D" w:rsidRPr="60E3398B">
        <w:rPr>
          <w:lang w:eastAsia="ja-JP"/>
        </w:rPr>
        <w:t xml:space="preserve">These tables serve as a </w:t>
      </w:r>
      <w:r w:rsidRPr="60E3398B">
        <w:rPr>
          <w:lang w:eastAsia="ja-JP"/>
        </w:rPr>
        <w:t xml:space="preserve">reference point </w:t>
      </w:r>
      <w:proofErr w:type="gramStart"/>
      <w:r w:rsidRPr="60E3398B">
        <w:rPr>
          <w:lang w:eastAsia="ja-JP"/>
        </w:rPr>
        <w:t>in order to</w:t>
      </w:r>
      <w:proofErr w:type="gramEnd"/>
      <w:r w:rsidRPr="60E3398B">
        <w:rPr>
          <w:lang w:eastAsia="ja-JP"/>
        </w:rPr>
        <w:t xml:space="preserve"> understand </w:t>
      </w:r>
      <w:r w:rsidR="4CB9BA5A" w:rsidRPr="60E3398B">
        <w:rPr>
          <w:lang w:eastAsia="ja-JP"/>
        </w:rPr>
        <w:t xml:space="preserve">in what ways </w:t>
      </w:r>
      <w:r w:rsidRPr="60E3398B">
        <w:rPr>
          <w:lang w:eastAsia="ja-JP"/>
        </w:rPr>
        <w:t>the survey respondent</w:t>
      </w:r>
      <w:r w:rsidR="336B88FB" w:rsidRPr="60E3398B">
        <w:rPr>
          <w:lang w:eastAsia="ja-JP"/>
        </w:rPr>
        <w:t xml:space="preserve">s vary from </w:t>
      </w:r>
      <w:r w:rsidRPr="60E3398B">
        <w:rPr>
          <w:lang w:eastAsia="ja-JP"/>
        </w:rPr>
        <w:t xml:space="preserve">the overall population served by FAIM. </w:t>
      </w:r>
    </w:p>
    <w:p w14:paraId="10B4B5C1" w14:textId="309DF855" w:rsidR="41C15E39" w:rsidRDefault="41C15E39" w:rsidP="60E3398B">
      <w:pPr>
        <w:rPr>
          <w:rFonts w:eastAsiaTheme="minorEastAsia"/>
          <w:b/>
          <w:bCs/>
          <w:lang w:eastAsia="ja-JP"/>
        </w:rPr>
      </w:pPr>
      <w:r w:rsidRPr="60E3398B">
        <w:rPr>
          <w:rFonts w:eastAsiaTheme="minorEastAsia"/>
          <w:b/>
          <w:bCs/>
        </w:rPr>
        <w:t xml:space="preserve">Age </w:t>
      </w:r>
      <w:r w:rsidRPr="60E3398B">
        <w:rPr>
          <w:rFonts w:eastAsiaTheme="minorEastAsia"/>
          <w:b/>
          <w:bCs/>
          <w:lang w:eastAsia="ja-JP"/>
        </w:rPr>
        <w:t>of survey respondent</w:t>
      </w:r>
      <w:r w:rsidR="0B66E62A" w:rsidRPr="60E3398B">
        <w:rPr>
          <w:rFonts w:eastAsiaTheme="minorEastAsia"/>
          <w:b/>
          <w:bCs/>
          <w:lang w:eastAsia="ja-JP"/>
        </w:rPr>
        <w:t>s</w:t>
      </w:r>
    </w:p>
    <w:tbl>
      <w:tblPr>
        <w:tblStyle w:val="TableGrid"/>
        <w:tblW w:w="0" w:type="auto"/>
        <w:tblLayout w:type="fixed"/>
        <w:tblLook w:val="06A0" w:firstRow="1" w:lastRow="0" w:firstColumn="1" w:lastColumn="0" w:noHBand="1" w:noVBand="1"/>
      </w:tblPr>
      <w:tblGrid>
        <w:gridCol w:w="3120"/>
        <w:gridCol w:w="3120"/>
        <w:gridCol w:w="3120"/>
      </w:tblGrid>
      <w:tr w:rsidR="012D9D1C" w14:paraId="3C1D49A1" w14:textId="77777777" w:rsidTr="60E3398B">
        <w:trPr>
          <w:trHeight w:val="300"/>
        </w:trPr>
        <w:tc>
          <w:tcPr>
            <w:tcW w:w="3120" w:type="dxa"/>
            <w:tcBorders>
              <w:top w:val="single" w:sz="6" w:space="0" w:color="CCCCCC"/>
              <w:left w:val="single" w:sz="6" w:space="0" w:color="CCCCCC"/>
              <w:bottom w:val="single" w:sz="6" w:space="0" w:color="CCCCCC"/>
              <w:right w:val="single" w:sz="6" w:space="0" w:color="CCCCCC"/>
            </w:tcBorders>
            <w:vAlign w:val="bottom"/>
          </w:tcPr>
          <w:p w14:paraId="64D2C69B" w14:textId="7CAEBE11" w:rsidR="012D9D1C" w:rsidRDefault="012D9D1C" w:rsidP="60E3398B">
            <w:pPr>
              <w:rPr>
                <w:rFonts w:eastAsiaTheme="minorEastAsia"/>
              </w:rPr>
            </w:pPr>
            <w:r w:rsidRPr="60E3398B">
              <w:rPr>
                <w:rFonts w:eastAsiaTheme="minorEastAsia"/>
              </w:rPr>
              <w:t>20-29</w:t>
            </w:r>
          </w:p>
        </w:tc>
        <w:tc>
          <w:tcPr>
            <w:tcW w:w="3120" w:type="dxa"/>
            <w:tcBorders>
              <w:top w:val="single" w:sz="6" w:space="0" w:color="CCCCCC"/>
              <w:left w:val="single" w:sz="6" w:space="0" w:color="CCCCCC"/>
              <w:bottom w:val="single" w:sz="6" w:space="0" w:color="CCCCCC"/>
              <w:right w:val="single" w:sz="6" w:space="0" w:color="CCCCCC"/>
            </w:tcBorders>
            <w:vAlign w:val="bottom"/>
          </w:tcPr>
          <w:p w14:paraId="2CDB9C55" w14:textId="571078D7" w:rsidR="012D9D1C" w:rsidRDefault="012D9D1C" w:rsidP="60E3398B">
            <w:pPr>
              <w:jc w:val="right"/>
              <w:rPr>
                <w:rFonts w:eastAsiaTheme="minorEastAsia"/>
              </w:rPr>
            </w:pPr>
            <w:r w:rsidRPr="60E3398B">
              <w:rPr>
                <w:rFonts w:eastAsiaTheme="minorEastAsia"/>
              </w:rPr>
              <w:t>16%</w:t>
            </w:r>
          </w:p>
        </w:tc>
        <w:tc>
          <w:tcPr>
            <w:tcW w:w="3120" w:type="dxa"/>
            <w:tcBorders>
              <w:top w:val="single" w:sz="6" w:space="0" w:color="CCCCCC"/>
              <w:left w:val="single" w:sz="6" w:space="0" w:color="CCCCCC"/>
              <w:bottom w:val="single" w:sz="6" w:space="0" w:color="CCCCCC"/>
              <w:right w:val="single" w:sz="6" w:space="0" w:color="CCCCCC"/>
            </w:tcBorders>
            <w:vAlign w:val="bottom"/>
          </w:tcPr>
          <w:p w14:paraId="4F87F4F2" w14:textId="71176E81" w:rsidR="012D9D1C" w:rsidRDefault="012D9D1C" w:rsidP="60E3398B">
            <w:pPr>
              <w:jc w:val="right"/>
              <w:rPr>
                <w:rFonts w:eastAsiaTheme="minorEastAsia"/>
              </w:rPr>
            </w:pPr>
            <w:r w:rsidRPr="60E3398B">
              <w:rPr>
                <w:rFonts w:eastAsiaTheme="minorEastAsia"/>
              </w:rPr>
              <w:t>26</w:t>
            </w:r>
          </w:p>
        </w:tc>
      </w:tr>
      <w:tr w:rsidR="012D9D1C" w14:paraId="2D91511A" w14:textId="77777777" w:rsidTr="60E3398B">
        <w:trPr>
          <w:trHeight w:val="300"/>
        </w:trPr>
        <w:tc>
          <w:tcPr>
            <w:tcW w:w="3120" w:type="dxa"/>
            <w:tcBorders>
              <w:top w:val="single" w:sz="6" w:space="0" w:color="CCCCCC"/>
              <w:left w:val="single" w:sz="6" w:space="0" w:color="CCCCCC"/>
              <w:bottom w:val="single" w:sz="6" w:space="0" w:color="CCCCCC"/>
              <w:right w:val="single" w:sz="6" w:space="0" w:color="CCCCCC"/>
            </w:tcBorders>
            <w:vAlign w:val="bottom"/>
          </w:tcPr>
          <w:p w14:paraId="35856301" w14:textId="72B01453" w:rsidR="012D9D1C" w:rsidRDefault="012D9D1C" w:rsidP="60E3398B">
            <w:pPr>
              <w:rPr>
                <w:rFonts w:eastAsiaTheme="minorEastAsia"/>
                <w:color w:val="000000" w:themeColor="text1"/>
              </w:rPr>
            </w:pPr>
            <w:r w:rsidRPr="60E3398B">
              <w:rPr>
                <w:rFonts w:eastAsiaTheme="minorEastAsia"/>
                <w:color w:val="000000" w:themeColor="text1"/>
              </w:rPr>
              <w:t>30-39</w:t>
            </w:r>
          </w:p>
        </w:tc>
        <w:tc>
          <w:tcPr>
            <w:tcW w:w="3120" w:type="dxa"/>
            <w:tcBorders>
              <w:top w:val="single" w:sz="6" w:space="0" w:color="CCCCCC"/>
              <w:left w:val="single" w:sz="6" w:space="0" w:color="CCCCCC"/>
              <w:bottom w:val="single" w:sz="6" w:space="0" w:color="CCCCCC"/>
              <w:right w:val="single" w:sz="6" w:space="0" w:color="CCCCCC"/>
            </w:tcBorders>
            <w:vAlign w:val="bottom"/>
          </w:tcPr>
          <w:p w14:paraId="2E54D883" w14:textId="3CAB2E41" w:rsidR="012D9D1C" w:rsidRDefault="012D9D1C" w:rsidP="60E3398B">
            <w:pPr>
              <w:jc w:val="right"/>
              <w:rPr>
                <w:rFonts w:eastAsiaTheme="minorEastAsia"/>
              </w:rPr>
            </w:pPr>
            <w:r w:rsidRPr="60E3398B">
              <w:rPr>
                <w:rFonts w:eastAsiaTheme="minorEastAsia"/>
              </w:rPr>
              <w:t>40%</w:t>
            </w:r>
          </w:p>
        </w:tc>
        <w:tc>
          <w:tcPr>
            <w:tcW w:w="3120" w:type="dxa"/>
            <w:tcBorders>
              <w:top w:val="single" w:sz="6" w:space="0" w:color="CCCCCC"/>
              <w:left w:val="single" w:sz="6" w:space="0" w:color="CCCCCC"/>
              <w:bottom w:val="single" w:sz="6" w:space="0" w:color="CCCCCC"/>
              <w:right w:val="single" w:sz="6" w:space="0" w:color="CCCCCC"/>
            </w:tcBorders>
            <w:vAlign w:val="bottom"/>
          </w:tcPr>
          <w:p w14:paraId="06695BB9" w14:textId="4DFAD286" w:rsidR="012D9D1C" w:rsidRDefault="012D9D1C" w:rsidP="60E3398B">
            <w:pPr>
              <w:jc w:val="right"/>
              <w:rPr>
                <w:rFonts w:eastAsiaTheme="minorEastAsia"/>
              </w:rPr>
            </w:pPr>
            <w:r w:rsidRPr="60E3398B">
              <w:rPr>
                <w:rFonts w:eastAsiaTheme="minorEastAsia"/>
              </w:rPr>
              <w:t>68</w:t>
            </w:r>
          </w:p>
        </w:tc>
      </w:tr>
      <w:tr w:rsidR="012D9D1C" w14:paraId="4C31090B" w14:textId="77777777" w:rsidTr="60E3398B">
        <w:trPr>
          <w:trHeight w:val="300"/>
        </w:trPr>
        <w:tc>
          <w:tcPr>
            <w:tcW w:w="3120" w:type="dxa"/>
            <w:tcBorders>
              <w:top w:val="single" w:sz="6" w:space="0" w:color="CCCCCC"/>
              <w:left w:val="single" w:sz="6" w:space="0" w:color="CCCCCC"/>
              <w:bottom w:val="single" w:sz="6" w:space="0" w:color="CCCCCC"/>
              <w:right w:val="single" w:sz="6" w:space="0" w:color="CCCCCC"/>
            </w:tcBorders>
            <w:vAlign w:val="bottom"/>
          </w:tcPr>
          <w:p w14:paraId="22EE6C52" w14:textId="641C829B" w:rsidR="012D9D1C" w:rsidRDefault="012D9D1C" w:rsidP="60E3398B">
            <w:pPr>
              <w:rPr>
                <w:rFonts w:eastAsiaTheme="minorEastAsia"/>
              </w:rPr>
            </w:pPr>
            <w:r w:rsidRPr="60E3398B">
              <w:rPr>
                <w:rFonts w:eastAsiaTheme="minorEastAsia"/>
              </w:rPr>
              <w:t>40-49</w:t>
            </w:r>
          </w:p>
        </w:tc>
        <w:tc>
          <w:tcPr>
            <w:tcW w:w="3120" w:type="dxa"/>
            <w:tcBorders>
              <w:top w:val="single" w:sz="6" w:space="0" w:color="CCCCCC"/>
              <w:left w:val="single" w:sz="6" w:space="0" w:color="CCCCCC"/>
              <w:bottom w:val="single" w:sz="6" w:space="0" w:color="CCCCCC"/>
              <w:right w:val="single" w:sz="6" w:space="0" w:color="CCCCCC"/>
            </w:tcBorders>
            <w:vAlign w:val="bottom"/>
          </w:tcPr>
          <w:p w14:paraId="5B88CF5E" w14:textId="760268F1" w:rsidR="012D9D1C" w:rsidRDefault="012D9D1C" w:rsidP="60E3398B">
            <w:pPr>
              <w:jc w:val="right"/>
              <w:rPr>
                <w:rFonts w:eastAsiaTheme="minorEastAsia"/>
              </w:rPr>
            </w:pPr>
            <w:r w:rsidRPr="60E3398B">
              <w:rPr>
                <w:rFonts w:eastAsiaTheme="minorEastAsia"/>
              </w:rPr>
              <w:t>28%</w:t>
            </w:r>
          </w:p>
        </w:tc>
        <w:tc>
          <w:tcPr>
            <w:tcW w:w="3120" w:type="dxa"/>
            <w:tcBorders>
              <w:top w:val="single" w:sz="6" w:space="0" w:color="CCCCCC"/>
              <w:left w:val="single" w:sz="6" w:space="0" w:color="CCCCCC"/>
              <w:bottom w:val="single" w:sz="6" w:space="0" w:color="CCCCCC"/>
              <w:right w:val="single" w:sz="6" w:space="0" w:color="CCCCCC"/>
            </w:tcBorders>
            <w:vAlign w:val="bottom"/>
          </w:tcPr>
          <w:p w14:paraId="01AA4C08" w14:textId="1330BAE1" w:rsidR="012D9D1C" w:rsidRDefault="012D9D1C" w:rsidP="60E3398B">
            <w:pPr>
              <w:jc w:val="right"/>
              <w:rPr>
                <w:rFonts w:eastAsiaTheme="minorEastAsia"/>
              </w:rPr>
            </w:pPr>
            <w:r w:rsidRPr="60E3398B">
              <w:rPr>
                <w:rFonts w:eastAsiaTheme="minorEastAsia"/>
              </w:rPr>
              <w:t>47</w:t>
            </w:r>
          </w:p>
        </w:tc>
      </w:tr>
      <w:tr w:rsidR="012D9D1C" w14:paraId="5C27EABF" w14:textId="77777777" w:rsidTr="60E3398B">
        <w:trPr>
          <w:trHeight w:val="300"/>
        </w:trPr>
        <w:tc>
          <w:tcPr>
            <w:tcW w:w="3120" w:type="dxa"/>
            <w:tcBorders>
              <w:top w:val="single" w:sz="6" w:space="0" w:color="CCCCCC"/>
              <w:left w:val="single" w:sz="6" w:space="0" w:color="CCCCCC"/>
              <w:bottom w:val="single" w:sz="6" w:space="0" w:color="CCCCCC"/>
              <w:right w:val="single" w:sz="6" w:space="0" w:color="CCCCCC"/>
            </w:tcBorders>
            <w:vAlign w:val="bottom"/>
          </w:tcPr>
          <w:p w14:paraId="51C7C6E3" w14:textId="4D7A904B" w:rsidR="012D9D1C" w:rsidRDefault="012D9D1C" w:rsidP="60E3398B">
            <w:pPr>
              <w:rPr>
                <w:rFonts w:eastAsiaTheme="minorEastAsia"/>
              </w:rPr>
            </w:pPr>
            <w:r w:rsidRPr="60E3398B">
              <w:rPr>
                <w:rFonts w:eastAsiaTheme="minorEastAsia"/>
              </w:rPr>
              <w:t>50 years and older</w:t>
            </w:r>
          </w:p>
        </w:tc>
        <w:tc>
          <w:tcPr>
            <w:tcW w:w="3120" w:type="dxa"/>
            <w:tcBorders>
              <w:top w:val="single" w:sz="6" w:space="0" w:color="CCCCCC"/>
              <w:left w:val="single" w:sz="6" w:space="0" w:color="CCCCCC"/>
              <w:bottom w:val="single" w:sz="6" w:space="0" w:color="CCCCCC"/>
              <w:right w:val="single" w:sz="6" w:space="0" w:color="CCCCCC"/>
            </w:tcBorders>
            <w:vAlign w:val="bottom"/>
          </w:tcPr>
          <w:p w14:paraId="7A580DDB" w14:textId="5AD603A8" w:rsidR="012D9D1C" w:rsidRDefault="012D9D1C" w:rsidP="60E3398B">
            <w:pPr>
              <w:jc w:val="right"/>
              <w:rPr>
                <w:rFonts w:eastAsiaTheme="minorEastAsia"/>
              </w:rPr>
            </w:pPr>
            <w:r w:rsidRPr="60E3398B">
              <w:rPr>
                <w:rFonts w:eastAsiaTheme="minorEastAsia"/>
              </w:rPr>
              <w:t>15%</w:t>
            </w:r>
          </w:p>
        </w:tc>
        <w:tc>
          <w:tcPr>
            <w:tcW w:w="3120" w:type="dxa"/>
            <w:tcBorders>
              <w:top w:val="single" w:sz="6" w:space="0" w:color="CCCCCC"/>
              <w:left w:val="single" w:sz="6" w:space="0" w:color="CCCCCC"/>
              <w:bottom w:val="single" w:sz="6" w:space="0" w:color="CCCCCC"/>
              <w:right w:val="single" w:sz="6" w:space="0" w:color="CCCCCC"/>
            </w:tcBorders>
            <w:vAlign w:val="bottom"/>
          </w:tcPr>
          <w:p w14:paraId="418A1674" w14:textId="01F9F8A2" w:rsidR="012D9D1C" w:rsidRDefault="012D9D1C" w:rsidP="60E3398B">
            <w:pPr>
              <w:jc w:val="right"/>
              <w:rPr>
                <w:rFonts w:eastAsiaTheme="minorEastAsia"/>
              </w:rPr>
            </w:pPr>
            <w:r w:rsidRPr="60E3398B">
              <w:rPr>
                <w:rFonts w:eastAsiaTheme="minorEastAsia"/>
              </w:rPr>
              <w:t>25</w:t>
            </w:r>
          </w:p>
        </w:tc>
      </w:tr>
    </w:tbl>
    <w:p w14:paraId="5419CD62" w14:textId="10038C2B" w:rsidR="012D9D1C" w:rsidRDefault="012D9D1C" w:rsidP="60E3398B">
      <w:pPr>
        <w:rPr>
          <w:rFonts w:eastAsiaTheme="minorEastAsia"/>
          <w:lang w:eastAsia="ja-JP"/>
        </w:rPr>
      </w:pPr>
    </w:p>
    <w:p w14:paraId="6D7A8328" w14:textId="175C105E" w:rsidR="0491871C" w:rsidRDefault="0491871C" w:rsidP="60E3398B">
      <w:pPr>
        <w:rPr>
          <w:rFonts w:eastAsiaTheme="minorEastAsia"/>
          <w:b/>
          <w:bCs/>
        </w:rPr>
      </w:pPr>
      <w:r w:rsidRPr="60E3398B">
        <w:rPr>
          <w:rFonts w:eastAsiaTheme="minorEastAsia"/>
          <w:b/>
          <w:bCs/>
        </w:rPr>
        <w:t xml:space="preserve">Age of </w:t>
      </w:r>
      <w:r w:rsidR="71E6C67E" w:rsidRPr="60E3398B">
        <w:rPr>
          <w:rFonts w:eastAsiaTheme="minorEastAsia"/>
          <w:b/>
          <w:bCs/>
        </w:rPr>
        <w:t>overall program participants</w:t>
      </w:r>
    </w:p>
    <w:tbl>
      <w:tblPr>
        <w:tblStyle w:val="TableGridLight"/>
        <w:tblW w:w="0" w:type="auto"/>
        <w:tblLayout w:type="fixed"/>
        <w:tblLook w:val="06A0" w:firstRow="1" w:lastRow="0" w:firstColumn="1" w:lastColumn="0" w:noHBand="1" w:noVBand="1"/>
      </w:tblPr>
      <w:tblGrid>
        <w:gridCol w:w="3120"/>
        <w:gridCol w:w="3120"/>
        <w:gridCol w:w="3120"/>
      </w:tblGrid>
      <w:tr w:rsidR="012D9D1C" w14:paraId="1FB2AEF8" w14:textId="77777777" w:rsidTr="60E3398B">
        <w:trPr>
          <w:trHeight w:val="300"/>
        </w:trPr>
        <w:tc>
          <w:tcPr>
            <w:tcW w:w="3120" w:type="dxa"/>
          </w:tcPr>
          <w:p w14:paraId="4615BE7F" w14:textId="51B80756" w:rsidR="012D9D1C" w:rsidRDefault="012D9D1C" w:rsidP="60E3398B">
            <w:pPr>
              <w:rPr>
                <w:rFonts w:eastAsiaTheme="minorEastAsia"/>
                <w:color w:val="000000" w:themeColor="text1"/>
              </w:rPr>
            </w:pPr>
            <w:r w:rsidRPr="60E3398B">
              <w:rPr>
                <w:rFonts w:eastAsiaTheme="minorEastAsia"/>
                <w:color w:val="000000" w:themeColor="text1"/>
              </w:rPr>
              <w:t>19 and under</w:t>
            </w:r>
          </w:p>
        </w:tc>
        <w:tc>
          <w:tcPr>
            <w:tcW w:w="3120" w:type="dxa"/>
          </w:tcPr>
          <w:p w14:paraId="6922C4A4" w14:textId="4549577F" w:rsidR="012D9D1C" w:rsidRDefault="012D9D1C" w:rsidP="60E3398B">
            <w:pPr>
              <w:jc w:val="right"/>
              <w:rPr>
                <w:rFonts w:eastAsiaTheme="minorEastAsia"/>
                <w:color w:val="000000" w:themeColor="text1"/>
              </w:rPr>
            </w:pPr>
            <w:r w:rsidRPr="60E3398B">
              <w:rPr>
                <w:rFonts w:eastAsiaTheme="minorEastAsia"/>
                <w:color w:val="000000" w:themeColor="text1"/>
              </w:rPr>
              <w:t>6%</w:t>
            </w:r>
          </w:p>
        </w:tc>
        <w:tc>
          <w:tcPr>
            <w:tcW w:w="3120" w:type="dxa"/>
          </w:tcPr>
          <w:p w14:paraId="6D340582" w14:textId="31433A5E" w:rsidR="012D9D1C" w:rsidRDefault="012D9D1C" w:rsidP="60E3398B">
            <w:pPr>
              <w:jc w:val="right"/>
              <w:rPr>
                <w:rFonts w:eastAsiaTheme="minorEastAsia"/>
              </w:rPr>
            </w:pPr>
            <w:r w:rsidRPr="60E3398B">
              <w:rPr>
                <w:rFonts w:eastAsiaTheme="minorEastAsia"/>
              </w:rPr>
              <w:t>58</w:t>
            </w:r>
          </w:p>
        </w:tc>
      </w:tr>
      <w:tr w:rsidR="012D9D1C" w14:paraId="5A256AE6" w14:textId="77777777" w:rsidTr="60E3398B">
        <w:trPr>
          <w:trHeight w:val="300"/>
        </w:trPr>
        <w:tc>
          <w:tcPr>
            <w:tcW w:w="3120" w:type="dxa"/>
          </w:tcPr>
          <w:p w14:paraId="4D821668" w14:textId="7D8A4270" w:rsidR="012D9D1C" w:rsidRDefault="012D9D1C" w:rsidP="60E3398B">
            <w:pPr>
              <w:rPr>
                <w:rFonts w:eastAsiaTheme="minorEastAsia"/>
                <w:color w:val="000000" w:themeColor="text1"/>
              </w:rPr>
            </w:pPr>
            <w:r w:rsidRPr="60E3398B">
              <w:rPr>
                <w:rFonts w:eastAsiaTheme="minorEastAsia"/>
                <w:color w:val="000000" w:themeColor="text1"/>
              </w:rPr>
              <w:t>20-29</w:t>
            </w:r>
          </w:p>
        </w:tc>
        <w:tc>
          <w:tcPr>
            <w:tcW w:w="3120" w:type="dxa"/>
          </w:tcPr>
          <w:p w14:paraId="46840792" w14:textId="590FA1D1" w:rsidR="012D9D1C" w:rsidRDefault="012D9D1C" w:rsidP="60E3398B">
            <w:pPr>
              <w:jc w:val="right"/>
              <w:rPr>
                <w:rFonts w:eastAsiaTheme="minorEastAsia"/>
                <w:color w:val="000000" w:themeColor="text1"/>
              </w:rPr>
            </w:pPr>
            <w:r w:rsidRPr="60E3398B">
              <w:rPr>
                <w:rFonts w:eastAsiaTheme="minorEastAsia"/>
                <w:color w:val="000000" w:themeColor="text1"/>
              </w:rPr>
              <w:t>31%</w:t>
            </w:r>
          </w:p>
        </w:tc>
        <w:tc>
          <w:tcPr>
            <w:tcW w:w="3120" w:type="dxa"/>
          </w:tcPr>
          <w:p w14:paraId="12021328" w14:textId="4507D470" w:rsidR="012D9D1C" w:rsidRDefault="012D9D1C" w:rsidP="60E3398B">
            <w:pPr>
              <w:jc w:val="right"/>
              <w:rPr>
                <w:rFonts w:eastAsiaTheme="minorEastAsia"/>
              </w:rPr>
            </w:pPr>
            <w:r w:rsidRPr="60E3398B">
              <w:rPr>
                <w:rFonts w:eastAsiaTheme="minorEastAsia"/>
              </w:rPr>
              <w:t>296</w:t>
            </w:r>
          </w:p>
        </w:tc>
      </w:tr>
      <w:tr w:rsidR="012D9D1C" w14:paraId="5869E232" w14:textId="77777777" w:rsidTr="60E3398B">
        <w:trPr>
          <w:trHeight w:val="300"/>
        </w:trPr>
        <w:tc>
          <w:tcPr>
            <w:tcW w:w="3120" w:type="dxa"/>
          </w:tcPr>
          <w:p w14:paraId="653175B4" w14:textId="3F51CDE0" w:rsidR="012D9D1C" w:rsidRDefault="012D9D1C" w:rsidP="60E3398B">
            <w:pPr>
              <w:rPr>
                <w:rFonts w:eastAsiaTheme="minorEastAsia"/>
                <w:color w:val="000000" w:themeColor="text1"/>
              </w:rPr>
            </w:pPr>
            <w:r w:rsidRPr="60E3398B">
              <w:rPr>
                <w:rFonts w:eastAsiaTheme="minorEastAsia"/>
                <w:color w:val="000000" w:themeColor="text1"/>
              </w:rPr>
              <w:t>30-39</w:t>
            </w:r>
          </w:p>
        </w:tc>
        <w:tc>
          <w:tcPr>
            <w:tcW w:w="3120" w:type="dxa"/>
          </w:tcPr>
          <w:p w14:paraId="3EEF4211" w14:textId="4757EB95" w:rsidR="012D9D1C" w:rsidRDefault="012D9D1C" w:rsidP="60E3398B">
            <w:pPr>
              <w:jc w:val="right"/>
              <w:rPr>
                <w:rFonts w:eastAsiaTheme="minorEastAsia"/>
                <w:color w:val="000000" w:themeColor="text1"/>
              </w:rPr>
            </w:pPr>
            <w:r w:rsidRPr="60E3398B">
              <w:rPr>
                <w:rFonts w:eastAsiaTheme="minorEastAsia"/>
                <w:color w:val="000000" w:themeColor="text1"/>
              </w:rPr>
              <w:t>41%</w:t>
            </w:r>
          </w:p>
        </w:tc>
        <w:tc>
          <w:tcPr>
            <w:tcW w:w="3120" w:type="dxa"/>
          </w:tcPr>
          <w:p w14:paraId="717D9527" w14:textId="48A1586C" w:rsidR="012D9D1C" w:rsidRDefault="012D9D1C" w:rsidP="60E3398B">
            <w:pPr>
              <w:jc w:val="right"/>
              <w:rPr>
                <w:rFonts w:eastAsiaTheme="minorEastAsia"/>
              </w:rPr>
            </w:pPr>
            <w:r w:rsidRPr="60E3398B">
              <w:rPr>
                <w:rFonts w:eastAsiaTheme="minorEastAsia"/>
              </w:rPr>
              <w:t>396</w:t>
            </w:r>
          </w:p>
        </w:tc>
      </w:tr>
      <w:tr w:rsidR="012D9D1C" w14:paraId="79013EF6" w14:textId="77777777" w:rsidTr="60E3398B">
        <w:trPr>
          <w:trHeight w:val="300"/>
        </w:trPr>
        <w:tc>
          <w:tcPr>
            <w:tcW w:w="3120" w:type="dxa"/>
          </w:tcPr>
          <w:p w14:paraId="139C111B" w14:textId="06BDFAD1" w:rsidR="012D9D1C" w:rsidRDefault="012D9D1C" w:rsidP="60E3398B">
            <w:pPr>
              <w:rPr>
                <w:rFonts w:eastAsiaTheme="minorEastAsia"/>
                <w:color w:val="000000" w:themeColor="text1"/>
              </w:rPr>
            </w:pPr>
            <w:r w:rsidRPr="60E3398B">
              <w:rPr>
                <w:rFonts w:eastAsiaTheme="minorEastAsia"/>
                <w:color w:val="000000" w:themeColor="text1"/>
              </w:rPr>
              <w:t>40-49</w:t>
            </w:r>
          </w:p>
        </w:tc>
        <w:tc>
          <w:tcPr>
            <w:tcW w:w="3120" w:type="dxa"/>
          </w:tcPr>
          <w:p w14:paraId="7C20B07A" w14:textId="2B95134F" w:rsidR="012D9D1C" w:rsidRDefault="012D9D1C" w:rsidP="60E3398B">
            <w:pPr>
              <w:jc w:val="right"/>
              <w:rPr>
                <w:rFonts w:eastAsiaTheme="minorEastAsia"/>
                <w:color w:val="000000" w:themeColor="text1"/>
              </w:rPr>
            </w:pPr>
            <w:r w:rsidRPr="60E3398B">
              <w:rPr>
                <w:rFonts w:eastAsiaTheme="minorEastAsia"/>
                <w:color w:val="000000" w:themeColor="text1"/>
              </w:rPr>
              <w:t>15%</w:t>
            </w:r>
          </w:p>
        </w:tc>
        <w:tc>
          <w:tcPr>
            <w:tcW w:w="3120" w:type="dxa"/>
          </w:tcPr>
          <w:p w14:paraId="2EC1CCBF" w14:textId="28DC86C0" w:rsidR="012D9D1C" w:rsidRDefault="012D9D1C" w:rsidP="60E3398B">
            <w:pPr>
              <w:jc w:val="right"/>
              <w:rPr>
                <w:rFonts w:eastAsiaTheme="minorEastAsia"/>
              </w:rPr>
            </w:pPr>
            <w:r w:rsidRPr="60E3398B">
              <w:rPr>
                <w:rFonts w:eastAsiaTheme="minorEastAsia"/>
              </w:rPr>
              <w:t>143</w:t>
            </w:r>
          </w:p>
        </w:tc>
      </w:tr>
      <w:tr w:rsidR="012D9D1C" w14:paraId="595B6DF0" w14:textId="77777777" w:rsidTr="60E3398B">
        <w:trPr>
          <w:trHeight w:val="300"/>
        </w:trPr>
        <w:tc>
          <w:tcPr>
            <w:tcW w:w="3120" w:type="dxa"/>
          </w:tcPr>
          <w:p w14:paraId="5774F486" w14:textId="48330F82" w:rsidR="012D9D1C" w:rsidRDefault="012D9D1C" w:rsidP="60E3398B">
            <w:pPr>
              <w:rPr>
                <w:rFonts w:eastAsiaTheme="minorEastAsia"/>
                <w:color w:val="000000" w:themeColor="text1"/>
              </w:rPr>
            </w:pPr>
            <w:r w:rsidRPr="60E3398B">
              <w:rPr>
                <w:rFonts w:eastAsiaTheme="minorEastAsia"/>
                <w:color w:val="000000" w:themeColor="text1"/>
              </w:rPr>
              <w:t>50 and older</w:t>
            </w:r>
          </w:p>
        </w:tc>
        <w:tc>
          <w:tcPr>
            <w:tcW w:w="3120" w:type="dxa"/>
          </w:tcPr>
          <w:p w14:paraId="0089E7A1" w14:textId="6D07395E" w:rsidR="012D9D1C" w:rsidRDefault="012D9D1C" w:rsidP="60E3398B">
            <w:pPr>
              <w:jc w:val="right"/>
              <w:rPr>
                <w:rFonts w:eastAsiaTheme="minorEastAsia"/>
              </w:rPr>
            </w:pPr>
            <w:r w:rsidRPr="60E3398B">
              <w:rPr>
                <w:rFonts w:eastAsiaTheme="minorEastAsia"/>
              </w:rPr>
              <w:t>7%</w:t>
            </w:r>
          </w:p>
        </w:tc>
        <w:tc>
          <w:tcPr>
            <w:tcW w:w="3120" w:type="dxa"/>
          </w:tcPr>
          <w:p w14:paraId="33B30447" w14:textId="5ABEAEF8" w:rsidR="012D9D1C" w:rsidRDefault="012D9D1C" w:rsidP="60E3398B">
            <w:pPr>
              <w:jc w:val="right"/>
              <w:rPr>
                <w:rFonts w:eastAsiaTheme="minorEastAsia"/>
              </w:rPr>
            </w:pPr>
            <w:r w:rsidRPr="60E3398B">
              <w:rPr>
                <w:rFonts w:eastAsiaTheme="minorEastAsia"/>
              </w:rPr>
              <w:t>69</w:t>
            </w:r>
          </w:p>
        </w:tc>
      </w:tr>
    </w:tbl>
    <w:p w14:paraId="54BAA089" w14:textId="15A0DE39" w:rsidR="012D9D1C" w:rsidRDefault="012D9D1C" w:rsidP="60E3398B">
      <w:pPr>
        <w:rPr>
          <w:rFonts w:eastAsiaTheme="minorEastAsia"/>
          <w:lang w:eastAsia="ja-JP"/>
        </w:rPr>
      </w:pPr>
    </w:p>
    <w:p w14:paraId="7C31DD8D" w14:textId="34624F4F" w:rsidR="1CA67AA4" w:rsidRDefault="1CA67AA4" w:rsidP="60E3398B">
      <w:pPr>
        <w:rPr>
          <w:rFonts w:eastAsiaTheme="minorEastAsia"/>
          <w:b/>
          <w:bCs/>
        </w:rPr>
      </w:pPr>
      <w:r w:rsidRPr="60E3398B">
        <w:rPr>
          <w:rFonts w:eastAsiaTheme="minorEastAsia"/>
          <w:b/>
          <w:bCs/>
        </w:rPr>
        <w:t>Individual income of survey respondents</w:t>
      </w:r>
    </w:p>
    <w:tbl>
      <w:tblPr>
        <w:tblStyle w:val="TableGrid"/>
        <w:tblW w:w="0" w:type="auto"/>
        <w:tblLayout w:type="fixed"/>
        <w:tblLook w:val="06A0" w:firstRow="1" w:lastRow="0" w:firstColumn="1" w:lastColumn="0" w:noHBand="1" w:noVBand="1"/>
      </w:tblPr>
      <w:tblGrid>
        <w:gridCol w:w="3120"/>
        <w:gridCol w:w="3120"/>
        <w:gridCol w:w="3120"/>
      </w:tblGrid>
      <w:tr w:rsidR="012D9D1C" w14:paraId="22E38859" w14:textId="77777777" w:rsidTr="60E3398B">
        <w:trPr>
          <w:trHeight w:val="300"/>
        </w:trPr>
        <w:tc>
          <w:tcPr>
            <w:tcW w:w="3120" w:type="dxa"/>
            <w:tcBorders>
              <w:top w:val="single" w:sz="6" w:space="0" w:color="CCCCCC"/>
              <w:left w:val="single" w:sz="6" w:space="0" w:color="CCCCCC"/>
              <w:bottom w:val="single" w:sz="6" w:space="0" w:color="CCCCCC"/>
              <w:right w:val="single" w:sz="6" w:space="0" w:color="CCCCCC"/>
            </w:tcBorders>
            <w:vAlign w:val="bottom"/>
          </w:tcPr>
          <w:p w14:paraId="0BA34FD5" w14:textId="7BB7612D" w:rsidR="012D9D1C" w:rsidRDefault="012D9D1C" w:rsidP="60E3398B">
            <w:pPr>
              <w:rPr>
                <w:rFonts w:eastAsiaTheme="minorEastAsia"/>
                <w:color w:val="000000" w:themeColor="text1"/>
              </w:rPr>
            </w:pPr>
            <w:r w:rsidRPr="60E3398B">
              <w:rPr>
                <w:rFonts w:eastAsiaTheme="minorEastAsia"/>
                <w:color w:val="000000" w:themeColor="text1"/>
              </w:rPr>
              <w:t>$0 to $15,000</w:t>
            </w:r>
          </w:p>
        </w:tc>
        <w:tc>
          <w:tcPr>
            <w:tcW w:w="3120" w:type="dxa"/>
            <w:tcBorders>
              <w:top w:val="single" w:sz="6" w:space="0" w:color="CCCCCC"/>
              <w:left w:val="single" w:sz="6" w:space="0" w:color="CCCCCC"/>
              <w:bottom w:val="single" w:sz="6" w:space="0" w:color="CCCCCC"/>
              <w:right w:val="single" w:sz="6" w:space="0" w:color="CCCCCC"/>
            </w:tcBorders>
            <w:vAlign w:val="bottom"/>
          </w:tcPr>
          <w:p w14:paraId="7EBFD093" w14:textId="2DE39FBD" w:rsidR="012D9D1C" w:rsidRDefault="012D9D1C" w:rsidP="60E3398B">
            <w:pPr>
              <w:jc w:val="right"/>
              <w:rPr>
                <w:rFonts w:eastAsiaTheme="minorEastAsia"/>
              </w:rPr>
            </w:pPr>
            <w:r w:rsidRPr="60E3398B">
              <w:rPr>
                <w:rFonts w:eastAsiaTheme="minorEastAsia"/>
              </w:rPr>
              <w:t>13%</w:t>
            </w:r>
          </w:p>
        </w:tc>
        <w:tc>
          <w:tcPr>
            <w:tcW w:w="3120" w:type="dxa"/>
            <w:tcBorders>
              <w:top w:val="single" w:sz="6" w:space="0" w:color="CCCCCC"/>
              <w:left w:val="single" w:sz="6" w:space="0" w:color="CCCCCC"/>
              <w:bottom w:val="single" w:sz="6" w:space="0" w:color="CCCCCC"/>
              <w:right w:val="single" w:sz="6" w:space="0" w:color="CCCCCC"/>
            </w:tcBorders>
            <w:vAlign w:val="bottom"/>
          </w:tcPr>
          <w:p w14:paraId="6157DBD6" w14:textId="4FC86664" w:rsidR="012D9D1C" w:rsidRDefault="012D9D1C" w:rsidP="60E3398B">
            <w:pPr>
              <w:jc w:val="right"/>
              <w:rPr>
                <w:rFonts w:eastAsiaTheme="minorEastAsia"/>
              </w:rPr>
            </w:pPr>
            <w:r w:rsidRPr="60E3398B">
              <w:rPr>
                <w:rFonts w:eastAsiaTheme="minorEastAsia"/>
              </w:rPr>
              <w:t>21</w:t>
            </w:r>
          </w:p>
        </w:tc>
      </w:tr>
      <w:tr w:rsidR="012D9D1C" w14:paraId="41572721" w14:textId="77777777" w:rsidTr="60E3398B">
        <w:trPr>
          <w:trHeight w:val="300"/>
        </w:trPr>
        <w:tc>
          <w:tcPr>
            <w:tcW w:w="3120" w:type="dxa"/>
            <w:tcBorders>
              <w:top w:val="single" w:sz="6" w:space="0" w:color="CCCCCC"/>
              <w:left w:val="single" w:sz="6" w:space="0" w:color="CCCCCC"/>
              <w:bottom w:val="single" w:sz="6" w:space="0" w:color="CCCCCC"/>
              <w:right w:val="single" w:sz="6" w:space="0" w:color="CCCCCC"/>
            </w:tcBorders>
            <w:vAlign w:val="bottom"/>
          </w:tcPr>
          <w:p w14:paraId="0462E812" w14:textId="2BEB07F3" w:rsidR="012D9D1C" w:rsidRDefault="012D9D1C" w:rsidP="60E3398B">
            <w:pPr>
              <w:rPr>
                <w:rFonts w:eastAsiaTheme="minorEastAsia"/>
                <w:color w:val="000000" w:themeColor="text1"/>
              </w:rPr>
            </w:pPr>
            <w:r w:rsidRPr="60E3398B">
              <w:rPr>
                <w:rFonts w:eastAsiaTheme="minorEastAsia"/>
                <w:color w:val="000000" w:themeColor="text1"/>
              </w:rPr>
              <w:t>$15,001 to $22,000</w:t>
            </w:r>
          </w:p>
        </w:tc>
        <w:tc>
          <w:tcPr>
            <w:tcW w:w="3120" w:type="dxa"/>
            <w:tcBorders>
              <w:top w:val="single" w:sz="6" w:space="0" w:color="CCCCCC"/>
              <w:left w:val="single" w:sz="6" w:space="0" w:color="CCCCCC"/>
              <w:bottom w:val="single" w:sz="6" w:space="0" w:color="CCCCCC"/>
              <w:right w:val="single" w:sz="6" w:space="0" w:color="CCCCCC"/>
            </w:tcBorders>
            <w:vAlign w:val="bottom"/>
          </w:tcPr>
          <w:p w14:paraId="70A9D217" w14:textId="4962A936" w:rsidR="012D9D1C" w:rsidRDefault="012D9D1C" w:rsidP="60E3398B">
            <w:pPr>
              <w:jc w:val="right"/>
              <w:rPr>
                <w:rFonts w:eastAsiaTheme="minorEastAsia"/>
              </w:rPr>
            </w:pPr>
            <w:r w:rsidRPr="60E3398B">
              <w:rPr>
                <w:rFonts w:eastAsiaTheme="minorEastAsia"/>
              </w:rPr>
              <w:t>15%</w:t>
            </w:r>
          </w:p>
        </w:tc>
        <w:tc>
          <w:tcPr>
            <w:tcW w:w="3120" w:type="dxa"/>
            <w:tcBorders>
              <w:top w:val="single" w:sz="6" w:space="0" w:color="CCCCCC"/>
              <w:left w:val="single" w:sz="6" w:space="0" w:color="CCCCCC"/>
              <w:bottom w:val="single" w:sz="6" w:space="0" w:color="CCCCCC"/>
              <w:right w:val="single" w:sz="6" w:space="0" w:color="CCCCCC"/>
            </w:tcBorders>
            <w:vAlign w:val="bottom"/>
          </w:tcPr>
          <w:p w14:paraId="7BF48503" w14:textId="69648856" w:rsidR="012D9D1C" w:rsidRDefault="012D9D1C" w:rsidP="60E3398B">
            <w:pPr>
              <w:jc w:val="right"/>
              <w:rPr>
                <w:rFonts w:eastAsiaTheme="minorEastAsia"/>
              </w:rPr>
            </w:pPr>
            <w:r w:rsidRPr="60E3398B">
              <w:rPr>
                <w:rFonts w:eastAsiaTheme="minorEastAsia"/>
              </w:rPr>
              <w:t>25</w:t>
            </w:r>
          </w:p>
        </w:tc>
      </w:tr>
      <w:tr w:rsidR="012D9D1C" w14:paraId="153C48ED" w14:textId="77777777" w:rsidTr="60E3398B">
        <w:trPr>
          <w:trHeight w:val="300"/>
        </w:trPr>
        <w:tc>
          <w:tcPr>
            <w:tcW w:w="3120" w:type="dxa"/>
            <w:tcBorders>
              <w:top w:val="single" w:sz="6" w:space="0" w:color="CCCCCC"/>
              <w:left w:val="single" w:sz="6" w:space="0" w:color="CCCCCC"/>
              <w:bottom w:val="single" w:sz="6" w:space="0" w:color="CCCCCC"/>
              <w:right w:val="single" w:sz="6" w:space="0" w:color="CCCCCC"/>
            </w:tcBorders>
            <w:vAlign w:val="bottom"/>
          </w:tcPr>
          <w:p w14:paraId="5198990B" w14:textId="1589EFFE" w:rsidR="012D9D1C" w:rsidRDefault="012D9D1C" w:rsidP="60E3398B">
            <w:pPr>
              <w:rPr>
                <w:rFonts w:eastAsiaTheme="minorEastAsia"/>
                <w:color w:val="000000" w:themeColor="text1"/>
              </w:rPr>
            </w:pPr>
            <w:r w:rsidRPr="60E3398B">
              <w:rPr>
                <w:rFonts w:eastAsiaTheme="minorEastAsia"/>
                <w:color w:val="000000" w:themeColor="text1"/>
              </w:rPr>
              <w:t>$22,001 to $30,000</w:t>
            </w:r>
          </w:p>
        </w:tc>
        <w:tc>
          <w:tcPr>
            <w:tcW w:w="3120" w:type="dxa"/>
            <w:tcBorders>
              <w:top w:val="single" w:sz="6" w:space="0" w:color="CCCCCC"/>
              <w:left w:val="single" w:sz="6" w:space="0" w:color="CCCCCC"/>
              <w:bottom w:val="single" w:sz="6" w:space="0" w:color="CCCCCC"/>
              <w:right w:val="single" w:sz="6" w:space="0" w:color="CCCCCC"/>
            </w:tcBorders>
            <w:vAlign w:val="bottom"/>
          </w:tcPr>
          <w:p w14:paraId="69BFA72A" w14:textId="59008B5E" w:rsidR="012D9D1C" w:rsidRDefault="012D9D1C" w:rsidP="60E3398B">
            <w:pPr>
              <w:jc w:val="right"/>
              <w:rPr>
                <w:rFonts w:eastAsiaTheme="minorEastAsia"/>
              </w:rPr>
            </w:pPr>
            <w:r w:rsidRPr="60E3398B">
              <w:rPr>
                <w:rFonts w:eastAsiaTheme="minorEastAsia"/>
              </w:rPr>
              <w:t>15%</w:t>
            </w:r>
          </w:p>
        </w:tc>
        <w:tc>
          <w:tcPr>
            <w:tcW w:w="3120" w:type="dxa"/>
            <w:tcBorders>
              <w:top w:val="single" w:sz="6" w:space="0" w:color="CCCCCC"/>
              <w:left w:val="single" w:sz="6" w:space="0" w:color="CCCCCC"/>
              <w:bottom w:val="single" w:sz="6" w:space="0" w:color="CCCCCC"/>
              <w:right w:val="single" w:sz="6" w:space="0" w:color="CCCCCC"/>
            </w:tcBorders>
            <w:vAlign w:val="bottom"/>
          </w:tcPr>
          <w:p w14:paraId="11E346B9" w14:textId="3C3FD3B5" w:rsidR="012D9D1C" w:rsidRDefault="012D9D1C" w:rsidP="60E3398B">
            <w:pPr>
              <w:jc w:val="right"/>
              <w:rPr>
                <w:rFonts w:eastAsiaTheme="minorEastAsia"/>
              </w:rPr>
            </w:pPr>
            <w:r w:rsidRPr="60E3398B">
              <w:rPr>
                <w:rFonts w:eastAsiaTheme="minorEastAsia"/>
              </w:rPr>
              <w:t>25</w:t>
            </w:r>
          </w:p>
        </w:tc>
      </w:tr>
      <w:tr w:rsidR="012D9D1C" w14:paraId="1DA58294" w14:textId="77777777" w:rsidTr="60E3398B">
        <w:trPr>
          <w:trHeight w:val="300"/>
        </w:trPr>
        <w:tc>
          <w:tcPr>
            <w:tcW w:w="3120" w:type="dxa"/>
            <w:tcBorders>
              <w:top w:val="single" w:sz="6" w:space="0" w:color="CCCCCC"/>
              <w:left w:val="single" w:sz="6" w:space="0" w:color="CCCCCC"/>
              <w:bottom w:val="single" w:sz="6" w:space="0" w:color="CCCCCC"/>
              <w:right w:val="single" w:sz="6" w:space="0" w:color="CCCCCC"/>
            </w:tcBorders>
            <w:vAlign w:val="bottom"/>
          </w:tcPr>
          <w:p w14:paraId="52A10540" w14:textId="5C058C18" w:rsidR="012D9D1C" w:rsidRDefault="012D9D1C" w:rsidP="60E3398B">
            <w:pPr>
              <w:rPr>
                <w:rFonts w:eastAsiaTheme="minorEastAsia"/>
                <w:color w:val="000000" w:themeColor="text1"/>
              </w:rPr>
            </w:pPr>
            <w:r w:rsidRPr="60E3398B">
              <w:rPr>
                <w:rFonts w:eastAsiaTheme="minorEastAsia"/>
                <w:color w:val="000000" w:themeColor="text1"/>
              </w:rPr>
              <w:t>Over $30,000</w:t>
            </w:r>
          </w:p>
        </w:tc>
        <w:tc>
          <w:tcPr>
            <w:tcW w:w="3120" w:type="dxa"/>
            <w:tcBorders>
              <w:top w:val="single" w:sz="6" w:space="0" w:color="CCCCCC"/>
              <w:left w:val="single" w:sz="6" w:space="0" w:color="CCCCCC"/>
              <w:bottom w:val="single" w:sz="6" w:space="0" w:color="CCCCCC"/>
              <w:right w:val="single" w:sz="6" w:space="0" w:color="CCCCCC"/>
            </w:tcBorders>
            <w:vAlign w:val="bottom"/>
          </w:tcPr>
          <w:p w14:paraId="1164F070" w14:textId="3FBD0864" w:rsidR="012D9D1C" w:rsidRDefault="012D9D1C" w:rsidP="60E3398B">
            <w:pPr>
              <w:jc w:val="right"/>
              <w:rPr>
                <w:rFonts w:eastAsiaTheme="minorEastAsia"/>
              </w:rPr>
            </w:pPr>
            <w:r w:rsidRPr="60E3398B">
              <w:rPr>
                <w:rFonts w:eastAsiaTheme="minorEastAsia"/>
              </w:rPr>
              <w:t>57%</w:t>
            </w:r>
          </w:p>
        </w:tc>
        <w:tc>
          <w:tcPr>
            <w:tcW w:w="3120" w:type="dxa"/>
            <w:tcBorders>
              <w:top w:val="single" w:sz="6" w:space="0" w:color="CCCCCC"/>
              <w:left w:val="single" w:sz="6" w:space="0" w:color="CCCCCC"/>
              <w:bottom w:val="single" w:sz="6" w:space="0" w:color="CCCCCC"/>
              <w:right w:val="single" w:sz="6" w:space="0" w:color="CCCCCC"/>
            </w:tcBorders>
            <w:vAlign w:val="bottom"/>
          </w:tcPr>
          <w:p w14:paraId="5F663598" w14:textId="6686C922" w:rsidR="012D9D1C" w:rsidRDefault="012D9D1C" w:rsidP="60E3398B">
            <w:pPr>
              <w:jc w:val="right"/>
              <w:rPr>
                <w:rFonts w:eastAsiaTheme="minorEastAsia"/>
              </w:rPr>
            </w:pPr>
            <w:r w:rsidRPr="60E3398B">
              <w:rPr>
                <w:rFonts w:eastAsiaTheme="minorEastAsia"/>
              </w:rPr>
              <w:t>95</w:t>
            </w:r>
          </w:p>
        </w:tc>
      </w:tr>
    </w:tbl>
    <w:p w14:paraId="57E31D5B" w14:textId="4ABB4843" w:rsidR="012D9D1C" w:rsidRDefault="012D9D1C" w:rsidP="60E3398B">
      <w:pPr>
        <w:rPr>
          <w:rFonts w:eastAsiaTheme="minorEastAsia"/>
          <w:lang w:eastAsia="ja-JP"/>
        </w:rPr>
      </w:pPr>
    </w:p>
    <w:p w14:paraId="69F0C796" w14:textId="01626D52" w:rsidR="60A991F5" w:rsidRDefault="60A991F5" w:rsidP="60E3398B">
      <w:pPr>
        <w:rPr>
          <w:rFonts w:eastAsiaTheme="minorEastAsia"/>
          <w:b/>
          <w:bCs/>
        </w:rPr>
      </w:pPr>
      <w:r w:rsidRPr="60E3398B">
        <w:rPr>
          <w:rFonts w:eastAsiaTheme="minorEastAsia"/>
          <w:b/>
          <w:bCs/>
        </w:rPr>
        <w:t xml:space="preserve">Household income at program entry </w:t>
      </w:r>
    </w:p>
    <w:tbl>
      <w:tblPr>
        <w:tblStyle w:val="TableGridLight"/>
        <w:tblW w:w="0" w:type="auto"/>
        <w:tblLayout w:type="fixed"/>
        <w:tblLook w:val="06A0" w:firstRow="1" w:lastRow="0" w:firstColumn="1" w:lastColumn="0" w:noHBand="1" w:noVBand="1"/>
      </w:tblPr>
      <w:tblGrid>
        <w:gridCol w:w="3030"/>
        <w:gridCol w:w="3210"/>
        <w:gridCol w:w="3120"/>
      </w:tblGrid>
      <w:tr w:rsidR="012D9D1C" w14:paraId="0B298714" w14:textId="77777777" w:rsidTr="60E3398B">
        <w:trPr>
          <w:trHeight w:val="300"/>
        </w:trPr>
        <w:tc>
          <w:tcPr>
            <w:tcW w:w="3030" w:type="dxa"/>
            <w:vAlign w:val="center"/>
          </w:tcPr>
          <w:p w14:paraId="7A8433D9" w14:textId="3E0773AB" w:rsidR="012D9D1C" w:rsidRDefault="012D9D1C" w:rsidP="60E3398B">
            <w:pPr>
              <w:rPr>
                <w:rFonts w:eastAsiaTheme="minorEastAsia"/>
              </w:rPr>
            </w:pPr>
            <w:r w:rsidRPr="60E3398B">
              <w:rPr>
                <w:rFonts w:eastAsiaTheme="minorEastAsia"/>
              </w:rPr>
              <w:t>Less than $15,000</w:t>
            </w:r>
          </w:p>
        </w:tc>
        <w:tc>
          <w:tcPr>
            <w:tcW w:w="3210" w:type="dxa"/>
            <w:vAlign w:val="center"/>
          </w:tcPr>
          <w:p w14:paraId="5016770D" w14:textId="4F5F759B" w:rsidR="012D9D1C" w:rsidRDefault="012D9D1C" w:rsidP="60E3398B">
            <w:pPr>
              <w:jc w:val="right"/>
              <w:rPr>
                <w:rFonts w:eastAsiaTheme="minorEastAsia"/>
              </w:rPr>
            </w:pPr>
            <w:r w:rsidRPr="60E3398B">
              <w:rPr>
                <w:rFonts w:eastAsiaTheme="minorEastAsia"/>
              </w:rPr>
              <w:t>28%</w:t>
            </w:r>
          </w:p>
        </w:tc>
        <w:tc>
          <w:tcPr>
            <w:tcW w:w="3120" w:type="dxa"/>
            <w:vAlign w:val="center"/>
          </w:tcPr>
          <w:p w14:paraId="386C7C7D" w14:textId="2C9AE840" w:rsidR="012D9D1C" w:rsidRDefault="012D9D1C" w:rsidP="60E3398B">
            <w:pPr>
              <w:jc w:val="right"/>
              <w:rPr>
                <w:rFonts w:eastAsiaTheme="minorEastAsia"/>
              </w:rPr>
            </w:pPr>
            <w:r w:rsidRPr="60E3398B">
              <w:rPr>
                <w:rFonts w:eastAsiaTheme="minorEastAsia"/>
              </w:rPr>
              <w:t>316</w:t>
            </w:r>
          </w:p>
        </w:tc>
      </w:tr>
      <w:tr w:rsidR="012D9D1C" w14:paraId="10528F14" w14:textId="77777777" w:rsidTr="60E3398B">
        <w:trPr>
          <w:trHeight w:val="300"/>
        </w:trPr>
        <w:tc>
          <w:tcPr>
            <w:tcW w:w="3030" w:type="dxa"/>
            <w:vAlign w:val="center"/>
          </w:tcPr>
          <w:p w14:paraId="25039F52" w14:textId="3DA36717" w:rsidR="012D9D1C" w:rsidRDefault="012D9D1C" w:rsidP="60E3398B">
            <w:pPr>
              <w:rPr>
                <w:rFonts w:eastAsiaTheme="minorEastAsia"/>
              </w:rPr>
            </w:pPr>
            <w:r w:rsidRPr="60E3398B">
              <w:rPr>
                <w:rFonts w:eastAsiaTheme="minorEastAsia"/>
              </w:rPr>
              <w:t>$15,000 to $30,000</w:t>
            </w:r>
          </w:p>
        </w:tc>
        <w:tc>
          <w:tcPr>
            <w:tcW w:w="3210" w:type="dxa"/>
            <w:vAlign w:val="center"/>
          </w:tcPr>
          <w:p w14:paraId="7BC59AD9" w14:textId="69E83AC0" w:rsidR="012D9D1C" w:rsidRDefault="012D9D1C" w:rsidP="60E3398B">
            <w:pPr>
              <w:jc w:val="right"/>
              <w:rPr>
                <w:rFonts w:eastAsiaTheme="minorEastAsia"/>
              </w:rPr>
            </w:pPr>
            <w:r w:rsidRPr="60E3398B">
              <w:rPr>
                <w:rFonts w:eastAsiaTheme="minorEastAsia"/>
              </w:rPr>
              <w:t>43%</w:t>
            </w:r>
          </w:p>
        </w:tc>
        <w:tc>
          <w:tcPr>
            <w:tcW w:w="3120" w:type="dxa"/>
            <w:vAlign w:val="center"/>
          </w:tcPr>
          <w:p w14:paraId="04D240CF" w14:textId="400725B0" w:rsidR="012D9D1C" w:rsidRDefault="012D9D1C" w:rsidP="60E3398B">
            <w:pPr>
              <w:jc w:val="right"/>
              <w:rPr>
                <w:rFonts w:eastAsiaTheme="minorEastAsia"/>
              </w:rPr>
            </w:pPr>
            <w:r w:rsidRPr="60E3398B">
              <w:rPr>
                <w:rFonts w:eastAsiaTheme="minorEastAsia"/>
              </w:rPr>
              <w:t>487</w:t>
            </w:r>
          </w:p>
        </w:tc>
      </w:tr>
      <w:tr w:rsidR="012D9D1C" w14:paraId="693BB0E4" w14:textId="77777777" w:rsidTr="60E3398B">
        <w:trPr>
          <w:trHeight w:val="300"/>
        </w:trPr>
        <w:tc>
          <w:tcPr>
            <w:tcW w:w="3030" w:type="dxa"/>
            <w:vAlign w:val="center"/>
          </w:tcPr>
          <w:p w14:paraId="28466749" w14:textId="2CC8EA58" w:rsidR="012D9D1C" w:rsidRDefault="012D9D1C" w:rsidP="60E3398B">
            <w:pPr>
              <w:rPr>
                <w:rFonts w:eastAsiaTheme="minorEastAsia"/>
              </w:rPr>
            </w:pPr>
            <w:r w:rsidRPr="60E3398B">
              <w:rPr>
                <w:rFonts w:eastAsiaTheme="minorEastAsia"/>
              </w:rPr>
              <w:t>$30,000 to $45,000</w:t>
            </w:r>
          </w:p>
        </w:tc>
        <w:tc>
          <w:tcPr>
            <w:tcW w:w="3210" w:type="dxa"/>
            <w:vAlign w:val="center"/>
          </w:tcPr>
          <w:p w14:paraId="140CE53F" w14:textId="76714441" w:rsidR="012D9D1C" w:rsidRDefault="012D9D1C" w:rsidP="60E3398B">
            <w:pPr>
              <w:jc w:val="right"/>
              <w:rPr>
                <w:rFonts w:eastAsiaTheme="minorEastAsia"/>
              </w:rPr>
            </w:pPr>
            <w:r w:rsidRPr="60E3398B">
              <w:rPr>
                <w:rFonts w:eastAsiaTheme="minorEastAsia"/>
              </w:rPr>
              <w:t>23%</w:t>
            </w:r>
          </w:p>
        </w:tc>
        <w:tc>
          <w:tcPr>
            <w:tcW w:w="3120" w:type="dxa"/>
            <w:vAlign w:val="center"/>
          </w:tcPr>
          <w:p w14:paraId="426CB065" w14:textId="43AA32BC" w:rsidR="012D9D1C" w:rsidRDefault="012D9D1C" w:rsidP="60E3398B">
            <w:pPr>
              <w:jc w:val="right"/>
              <w:rPr>
                <w:rFonts w:eastAsiaTheme="minorEastAsia"/>
              </w:rPr>
            </w:pPr>
            <w:r w:rsidRPr="60E3398B">
              <w:rPr>
                <w:rFonts w:eastAsiaTheme="minorEastAsia"/>
              </w:rPr>
              <w:t>258</w:t>
            </w:r>
          </w:p>
        </w:tc>
      </w:tr>
      <w:tr w:rsidR="012D9D1C" w14:paraId="7DF01D09" w14:textId="77777777" w:rsidTr="60E3398B">
        <w:trPr>
          <w:trHeight w:val="300"/>
        </w:trPr>
        <w:tc>
          <w:tcPr>
            <w:tcW w:w="3030" w:type="dxa"/>
            <w:vAlign w:val="center"/>
          </w:tcPr>
          <w:p w14:paraId="6E22F1CA" w14:textId="3054D4BF" w:rsidR="012D9D1C" w:rsidRDefault="012D9D1C" w:rsidP="60E3398B">
            <w:pPr>
              <w:rPr>
                <w:rFonts w:eastAsiaTheme="minorEastAsia"/>
              </w:rPr>
            </w:pPr>
            <w:r w:rsidRPr="60E3398B">
              <w:rPr>
                <w:rFonts w:eastAsiaTheme="minorEastAsia"/>
              </w:rPr>
              <w:t>$45,000 to $60,000</w:t>
            </w:r>
          </w:p>
        </w:tc>
        <w:tc>
          <w:tcPr>
            <w:tcW w:w="3210" w:type="dxa"/>
            <w:vAlign w:val="center"/>
          </w:tcPr>
          <w:p w14:paraId="333DF2E4" w14:textId="6A3E9E26" w:rsidR="012D9D1C" w:rsidRDefault="012D9D1C" w:rsidP="60E3398B">
            <w:pPr>
              <w:jc w:val="right"/>
              <w:rPr>
                <w:rFonts w:eastAsiaTheme="minorEastAsia"/>
              </w:rPr>
            </w:pPr>
            <w:r w:rsidRPr="60E3398B">
              <w:rPr>
                <w:rFonts w:eastAsiaTheme="minorEastAsia"/>
              </w:rPr>
              <w:t>4%</w:t>
            </w:r>
          </w:p>
        </w:tc>
        <w:tc>
          <w:tcPr>
            <w:tcW w:w="3120" w:type="dxa"/>
            <w:vAlign w:val="center"/>
          </w:tcPr>
          <w:p w14:paraId="073E3D44" w14:textId="16AE1968" w:rsidR="012D9D1C" w:rsidRDefault="012D9D1C" w:rsidP="60E3398B">
            <w:pPr>
              <w:jc w:val="right"/>
              <w:rPr>
                <w:rFonts w:eastAsiaTheme="minorEastAsia"/>
              </w:rPr>
            </w:pPr>
            <w:r w:rsidRPr="60E3398B">
              <w:rPr>
                <w:rFonts w:eastAsiaTheme="minorEastAsia"/>
              </w:rPr>
              <w:t>49</w:t>
            </w:r>
          </w:p>
        </w:tc>
      </w:tr>
      <w:tr w:rsidR="012D9D1C" w14:paraId="6A8F8AFC" w14:textId="77777777" w:rsidTr="60E3398B">
        <w:trPr>
          <w:trHeight w:val="300"/>
        </w:trPr>
        <w:tc>
          <w:tcPr>
            <w:tcW w:w="3030" w:type="dxa"/>
            <w:vAlign w:val="center"/>
          </w:tcPr>
          <w:p w14:paraId="197DACA0" w14:textId="62F6E3D0" w:rsidR="012D9D1C" w:rsidRDefault="012D9D1C" w:rsidP="60E3398B">
            <w:pPr>
              <w:rPr>
                <w:rFonts w:eastAsiaTheme="minorEastAsia"/>
              </w:rPr>
            </w:pPr>
            <w:r w:rsidRPr="60E3398B">
              <w:rPr>
                <w:rFonts w:eastAsiaTheme="minorEastAsia"/>
              </w:rPr>
              <w:t>More than $60,000</w:t>
            </w:r>
          </w:p>
        </w:tc>
        <w:tc>
          <w:tcPr>
            <w:tcW w:w="3210" w:type="dxa"/>
            <w:vAlign w:val="center"/>
          </w:tcPr>
          <w:p w14:paraId="5407FE9D" w14:textId="6FF0BEE9" w:rsidR="012D9D1C" w:rsidRDefault="012D9D1C" w:rsidP="60E3398B">
            <w:pPr>
              <w:jc w:val="right"/>
              <w:rPr>
                <w:rFonts w:eastAsiaTheme="minorEastAsia"/>
              </w:rPr>
            </w:pPr>
            <w:r w:rsidRPr="60E3398B">
              <w:rPr>
                <w:rFonts w:eastAsiaTheme="minorEastAsia"/>
              </w:rPr>
              <w:t>2%</w:t>
            </w:r>
          </w:p>
        </w:tc>
        <w:tc>
          <w:tcPr>
            <w:tcW w:w="3120" w:type="dxa"/>
            <w:vAlign w:val="center"/>
          </w:tcPr>
          <w:p w14:paraId="61FABB9B" w14:textId="5D29978F" w:rsidR="012D9D1C" w:rsidRDefault="012D9D1C" w:rsidP="60E3398B">
            <w:pPr>
              <w:jc w:val="right"/>
              <w:rPr>
                <w:rFonts w:eastAsiaTheme="minorEastAsia"/>
              </w:rPr>
            </w:pPr>
            <w:r w:rsidRPr="60E3398B">
              <w:rPr>
                <w:rFonts w:eastAsiaTheme="minorEastAsia"/>
              </w:rPr>
              <w:t>12</w:t>
            </w:r>
          </w:p>
        </w:tc>
      </w:tr>
    </w:tbl>
    <w:p w14:paraId="476BD96F" w14:textId="340DDF48" w:rsidR="012D9D1C" w:rsidRDefault="012D9D1C" w:rsidP="60E3398B">
      <w:pPr>
        <w:rPr>
          <w:rFonts w:eastAsiaTheme="minorEastAsia"/>
          <w:lang w:eastAsia="ja-JP"/>
        </w:rPr>
      </w:pPr>
    </w:p>
    <w:p w14:paraId="28EB5E29" w14:textId="3C423065" w:rsidR="6366F7F0" w:rsidRDefault="6366F7F0" w:rsidP="60E3398B">
      <w:pPr>
        <w:rPr>
          <w:rFonts w:eastAsiaTheme="minorEastAsia"/>
          <w:b/>
          <w:bCs/>
        </w:rPr>
      </w:pPr>
      <w:r w:rsidRPr="60E3398B">
        <w:rPr>
          <w:rFonts w:eastAsiaTheme="minorEastAsia"/>
          <w:b/>
          <w:bCs/>
        </w:rPr>
        <w:t>Gender of survey respondents</w:t>
      </w:r>
    </w:p>
    <w:tbl>
      <w:tblPr>
        <w:tblStyle w:val="TableGrid"/>
        <w:tblW w:w="0" w:type="auto"/>
        <w:tblLayout w:type="fixed"/>
        <w:tblLook w:val="06A0" w:firstRow="1" w:lastRow="0" w:firstColumn="1" w:lastColumn="0" w:noHBand="1" w:noVBand="1"/>
      </w:tblPr>
      <w:tblGrid>
        <w:gridCol w:w="3120"/>
        <w:gridCol w:w="3120"/>
        <w:gridCol w:w="3120"/>
      </w:tblGrid>
      <w:tr w:rsidR="012D9D1C" w14:paraId="0660363A" w14:textId="77777777" w:rsidTr="60E3398B">
        <w:trPr>
          <w:trHeight w:val="315"/>
        </w:trPr>
        <w:tc>
          <w:tcPr>
            <w:tcW w:w="3120" w:type="dxa"/>
            <w:tcBorders>
              <w:top w:val="single" w:sz="6" w:space="0" w:color="CCCCCC"/>
              <w:left w:val="single" w:sz="6" w:space="0" w:color="CCCCCC"/>
              <w:bottom w:val="single" w:sz="6" w:space="0" w:color="CCCCCC"/>
              <w:right w:val="single" w:sz="6" w:space="0" w:color="CCCCCC"/>
            </w:tcBorders>
            <w:vAlign w:val="bottom"/>
          </w:tcPr>
          <w:p w14:paraId="1E4EC409" w14:textId="1527BADF" w:rsidR="012D9D1C" w:rsidRDefault="012D9D1C" w:rsidP="60E3398B">
            <w:pPr>
              <w:rPr>
                <w:rFonts w:eastAsiaTheme="minorEastAsia"/>
                <w:color w:val="000000" w:themeColor="text1"/>
              </w:rPr>
            </w:pPr>
            <w:r w:rsidRPr="60E3398B">
              <w:rPr>
                <w:rFonts w:eastAsiaTheme="minorEastAsia"/>
                <w:color w:val="000000" w:themeColor="text1"/>
              </w:rPr>
              <w:t>I have another gender not listed here</w:t>
            </w:r>
          </w:p>
        </w:tc>
        <w:tc>
          <w:tcPr>
            <w:tcW w:w="3120" w:type="dxa"/>
            <w:tcBorders>
              <w:top w:val="single" w:sz="6" w:space="0" w:color="CCCCCC"/>
              <w:left w:val="single" w:sz="6" w:space="0" w:color="CCCCCC"/>
              <w:bottom w:val="single" w:sz="6" w:space="0" w:color="CCCCCC"/>
              <w:right w:val="single" w:sz="6" w:space="0" w:color="CCCCCC"/>
            </w:tcBorders>
            <w:vAlign w:val="bottom"/>
          </w:tcPr>
          <w:p w14:paraId="7BB2BAA4" w14:textId="01EAB131" w:rsidR="012D9D1C" w:rsidRDefault="012D9D1C" w:rsidP="60E3398B">
            <w:pPr>
              <w:jc w:val="right"/>
              <w:rPr>
                <w:rFonts w:eastAsiaTheme="minorEastAsia"/>
              </w:rPr>
            </w:pPr>
            <w:r w:rsidRPr="60E3398B">
              <w:rPr>
                <w:rFonts w:eastAsiaTheme="minorEastAsia"/>
              </w:rPr>
              <w:t>1%</w:t>
            </w:r>
          </w:p>
        </w:tc>
        <w:tc>
          <w:tcPr>
            <w:tcW w:w="3120" w:type="dxa"/>
            <w:tcBorders>
              <w:top w:val="single" w:sz="6" w:space="0" w:color="CCCCCC"/>
              <w:left w:val="single" w:sz="6" w:space="0" w:color="CCCCCC"/>
              <w:bottom w:val="single" w:sz="6" w:space="0" w:color="CCCCCC"/>
              <w:right w:val="single" w:sz="6" w:space="0" w:color="CCCCCC"/>
            </w:tcBorders>
            <w:vAlign w:val="bottom"/>
          </w:tcPr>
          <w:p w14:paraId="0759D4F1" w14:textId="2C57A3FB" w:rsidR="012D9D1C" w:rsidRDefault="012D9D1C" w:rsidP="60E3398B">
            <w:pPr>
              <w:jc w:val="right"/>
              <w:rPr>
                <w:rFonts w:eastAsiaTheme="minorEastAsia"/>
              </w:rPr>
            </w:pPr>
            <w:r w:rsidRPr="60E3398B">
              <w:rPr>
                <w:rFonts w:eastAsiaTheme="minorEastAsia"/>
              </w:rPr>
              <w:t>3</w:t>
            </w:r>
          </w:p>
        </w:tc>
      </w:tr>
      <w:tr w:rsidR="012D9D1C" w14:paraId="125E71EE" w14:textId="77777777" w:rsidTr="60E3398B">
        <w:trPr>
          <w:trHeight w:val="315"/>
        </w:trPr>
        <w:tc>
          <w:tcPr>
            <w:tcW w:w="3120" w:type="dxa"/>
            <w:tcBorders>
              <w:top w:val="single" w:sz="6" w:space="0" w:color="CCCCCC"/>
              <w:left w:val="single" w:sz="6" w:space="0" w:color="CCCCCC"/>
              <w:bottom w:val="single" w:sz="6" w:space="0" w:color="CCCCCC"/>
              <w:right w:val="single" w:sz="6" w:space="0" w:color="CCCCCC"/>
            </w:tcBorders>
            <w:vAlign w:val="bottom"/>
          </w:tcPr>
          <w:p w14:paraId="41ADD1CF" w14:textId="565CC2C0" w:rsidR="012D9D1C" w:rsidRDefault="012D9D1C" w:rsidP="60E3398B">
            <w:pPr>
              <w:rPr>
                <w:rFonts w:eastAsiaTheme="minorEastAsia"/>
                <w:color w:val="000000" w:themeColor="text1"/>
              </w:rPr>
            </w:pPr>
            <w:r w:rsidRPr="60E3398B">
              <w:rPr>
                <w:rFonts w:eastAsiaTheme="minorEastAsia"/>
                <w:color w:val="000000" w:themeColor="text1"/>
              </w:rPr>
              <w:t>Male</w:t>
            </w:r>
          </w:p>
        </w:tc>
        <w:tc>
          <w:tcPr>
            <w:tcW w:w="3120" w:type="dxa"/>
            <w:tcBorders>
              <w:top w:val="single" w:sz="6" w:space="0" w:color="CCCCCC"/>
              <w:left w:val="single" w:sz="6" w:space="0" w:color="CCCCCC"/>
              <w:bottom w:val="single" w:sz="6" w:space="0" w:color="CCCCCC"/>
              <w:right w:val="single" w:sz="6" w:space="0" w:color="CCCCCC"/>
            </w:tcBorders>
            <w:vAlign w:val="bottom"/>
          </w:tcPr>
          <w:p w14:paraId="08407D47" w14:textId="67661631" w:rsidR="012D9D1C" w:rsidRDefault="012D9D1C" w:rsidP="60E3398B">
            <w:pPr>
              <w:jc w:val="right"/>
              <w:rPr>
                <w:rFonts w:eastAsiaTheme="minorEastAsia"/>
              </w:rPr>
            </w:pPr>
            <w:r w:rsidRPr="60E3398B">
              <w:rPr>
                <w:rFonts w:eastAsiaTheme="minorEastAsia"/>
              </w:rPr>
              <w:t>18%</w:t>
            </w:r>
          </w:p>
        </w:tc>
        <w:tc>
          <w:tcPr>
            <w:tcW w:w="3120" w:type="dxa"/>
            <w:tcBorders>
              <w:top w:val="single" w:sz="6" w:space="0" w:color="CCCCCC"/>
              <w:left w:val="single" w:sz="6" w:space="0" w:color="CCCCCC"/>
              <w:bottom w:val="single" w:sz="6" w:space="0" w:color="CCCCCC"/>
              <w:right w:val="single" w:sz="6" w:space="0" w:color="CCCCCC"/>
            </w:tcBorders>
            <w:vAlign w:val="bottom"/>
          </w:tcPr>
          <w:p w14:paraId="7A7A8442" w14:textId="2B7DCE54" w:rsidR="012D9D1C" w:rsidRDefault="012D9D1C" w:rsidP="60E3398B">
            <w:pPr>
              <w:jc w:val="right"/>
              <w:rPr>
                <w:rFonts w:eastAsiaTheme="minorEastAsia"/>
              </w:rPr>
            </w:pPr>
            <w:r w:rsidRPr="60E3398B">
              <w:rPr>
                <w:rFonts w:eastAsiaTheme="minorEastAsia"/>
              </w:rPr>
              <w:t>30</w:t>
            </w:r>
          </w:p>
        </w:tc>
      </w:tr>
      <w:tr w:rsidR="012D9D1C" w14:paraId="76A714C5" w14:textId="77777777" w:rsidTr="60E3398B">
        <w:trPr>
          <w:trHeight w:val="315"/>
        </w:trPr>
        <w:tc>
          <w:tcPr>
            <w:tcW w:w="3120" w:type="dxa"/>
            <w:tcBorders>
              <w:top w:val="single" w:sz="6" w:space="0" w:color="CCCCCC"/>
              <w:left w:val="single" w:sz="6" w:space="0" w:color="CCCCCC"/>
              <w:bottom w:val="single" w:sz="6" w:space="0" w:color="CCCCCC"/>
              <w:right w:val="single" w:sz="6" w:space="0" w:color="CCCCCC"/>
            </w:tcBorders>
            <w:vAlign w:val="bottom"/>
          </w:tcPr>
          <w:p w14:paraId="29921A85" w14:textId="4DD485CF" w:rsidR="012D9D1C" w:rsidRDefault="012D9D1C" w:rsidP="60E3398B">
            <w:pPr>
              <w:rPr>
                <w:rFonts w:eastAsiaTheme="minorEastAsia"/>
              </w:rPr>
            </w:pPr>
            <w:r w:rsidRPr="60E3398B">
              <w:rPr>
                <w:rFonts w:eastAsiaTheme="minorEastAsia"/>
              </w:rPr>
              <w:t>Female</w:t>
            </w:r>
          </w:p>
        </w:tc>
        <w:tc>
          <w:tcPr>
            <w:tcW w:w="3120" w:type="dxa"/>
            <w:tcBorders>
              <w:top w:val="single" w:sz="6" w:space="0" w:color="CCCCCC"/>
              <w:left w:val="single" w:sz="6" w:space="0" w:color="CCCCCC"/>
              <w:bottom w:val="single" w:sz="6" w:space="0" w:color="CCCCCC"/>
              <w:right w:val="single" w:sz="6" w:space="0" w:color="CCCCCC"/>
            </w:tcBorders>
            <w:vAlign w:val="bottom"/>
          </w:tcPr>
          <w:p w14:paraId="07544A0B" w14:textId="1F3C5B58" w:rsidR="1FF98DC9" w:rsidRDefault="447B0241" w:rsidP="60E3398B">
            <w:pPr>
              <w:jc w:val="right"/>
              <w:rPr>
                <w:rFonts w:eastAsiaTheme="minorEastAsia"/>
              </w:rPr>
            </w:pPr>
            <w:r w:rsidRPr="60E3398B">
              <w:rPr>
                <w:rFonts w:eastAsiaTheme="minorEastAsia"/>
              </w:rPr>
              <w:t>80</w:t>
            </w:r>
            <w:r w:rsidR="012D9D1C" w:rsidRPr="60E3398B">
              <w:rPr>
                <w:rFonts w:eastAsiaTheme="minorEastAsia"/>
              </w:rPr>
              <w:t>%</w:t>
            </w:r>
          </w:p>
        </w:tc>
        <w:tc>
          <w:tcPr>
            <w:tcW w:w="3120" w:type="dxa"/>
            <w:tcBorders>
              <w:top w:val="single" w:sz="6" w:space="0" w:color="CCCCCC"/>
              <w:left w:val="single" w:sz="6" w:space="0" w:color="CCCCCC"/>
              <w:bottom w:val="single" w:sz="6" w:space="0" w:color="CCCCCC"/>
              <w:right w:val="single" w:sz="6" w:space="0" w:color="CCCCCC"/>
            </w:tcBorders>
            <w:vAlign w:val="bottom"/>
          </w:tcPr>
          <w:p w14:paraId="0CDEC359" w14:textId="30A9CF07" w:rsidR="012D9D1C" w:rsidRDefault="012D9D1C" w:rsidP="60E3398B">
            <w:pPr>
              <w:jc w:val="right"/>
              <w:rPr>
                <w:rFonts w:eastAsiaTheme="minorEastAsia"/>
              </w:rPr>
            </w:pPr>
            <w:r w:rsidRPr="60E3398B">
              <w:rPr>
                <w:rFonts w:eastAsiaTheme="minorEastAsia"/>
              </w:rPr>
              <w:t>133</w:t>
            </w:r>
          </w:p>
        </w:tc>
      </w:tr>
    </w:tbl>
    <w:p w14:paraId="5D0AD175" w14:textId="76E3A30A" w:rsidR="012D9D1C" w:rsidRDefault="012D9D1C" w:rsidP="60E3398B">
      <w:pPr>
        <w:rPr>
          <w:rFonts w:eastAsiaTheme="minorEastAsia"/>
          <w:lang w:eastAsia="ja-JP"/>
        </w:rPr>
      </w:pPr>
    </w:p>
    <w:p w14:paraId="13BC84A7" w14:textId="031EEDFC" w:rsidR="69CD8E54" w:rsidRDefault="69CD8E54" w:rsidP="60E3398B">
      <w:pPr>
        <w:rPr>
          <w:rFonts w:eastAsiaTheme="minorEastAsia"/>
          <w:b/>
          <w:bCs/>
        </w:rPr>
      </w:pPr>
      <w:r w:rsidRPr="60E3398B">
        <w:rPr>
          <w:rFonts w:eastAsiaTheme="minorEastAsia"/>
          <w:b/>
          <w:bCs/>
        </w:rPr>
        <w:t xml:space="preserve">Gender of overall program participants </w:t>
      </w:r>
    </w:p>
    <w:tbl>
      <w:tblPr>
        <w:tblStyle w:val="TableGridLight"/>
        <w:tblW w:w="0" w:type="auto"/>
        <w:tblLayout w:type="fixed"/>
        <w:tblLook w:val="06A0" w:firstRow="1" w:lastRow="0" w:firstColumn="1" w:lastColumn="0" w:noHBand="1" w:noVBand="1"/>
      </w:tblPr>
      <w:tblGrid>
        <w:gridCol w:w="3120"/>
        <w:gridCol w:w="3120"/>
        <w:gridCol w:w="3120"/>
      </w:tblGrid>
      <w:tr w:rsidR="012D9D1C" w14:paraId="6857C5A0" w14:textId="77777777" w:rsidTr="60E3398B">
        <w:trPr>
          <w:trHeight w:val="300"/>
        </w:trPr>
        <w:tc>
          <w:tcPr>
            <w:tcW w:w="3120" w:type="dxa"/>
          </w:tcPr>
          <w:p w14:paraId="22B6091A" w14:textId="76A62EE7" w:rsidR="012D9D1C" w:rsidRDefault="012D9D1C" w:rsidP="60E3398B">
            <w:pPr>
              <w:spacing w:line="259" w:lineRule="auto"/>
              <w:rPr>
                <w:rFonts w:eastAsiaTheme="minorEastAsia"/>
              </w:rPr>
            </w:pPr>
            <w:r w:rsidRPr="60E3398B">
              <w:rPr>
                <w:rFonts w:eastAsiaTheme="minorEastAsia"/>
              </w:rPr>
              <w:t>Female</w:t>
            </w:r>
          </w:p>
        </w:tc>
        <w:tc>
          <w:tcPr>
            <w:tcW w:w="3120" w:type="dxa"/>
          </w:tcPr>
          <w:p w14:paraId="39A07F7E" w14:textId="7C2BE7A4" w:rsidR="012D9D1C" w:rsidRDefault="012D9D1C" w:rsidP="60E3398B">
            <w:pPr>
              <w:jc w:val="right"/>
              <w:rPr>
                <w:rFonts w:eastAsiaTheme="minorEastAsia"/>
              </w:rPr>
            </w:pPr>
            <w:r w:rsidRPr="60E3398B">
              <w:rPr>
                <w:rFonts w:eastAsiaTheme="minorEastAsia"/>
              </w:rPr>
              <w:t>71%</w:t>
            </w:r>
          </w:p>
        </w:tc>
        <w:tc>
          <w:tcPr>
            <w:tcW w:w="3120" w:type="dxa"/>
          </w:tcPr>
          <w:p w14:paraId="2378FD8D" w14:textId="05C80D69" w:rsidR="012D9D1C" w:rsidRDefault="012D9D1C" w:rsidP="60E3398B">
            <w:pPr>
              <w:spacing w:line="259" w:lineRule="auto"/>
              <w:jc w:val="right"/>
              <w:rPr>
                <w:rFonts w:eastAsiaTheme="minorEastAsia"/>
              </w:rPr>
            </w:pPr>
            <w:r w:rsidRPr="60E3398B">
              <w:rPr>
                <w:rFonts w:eastAsiaTheme="minorEastAsia"/>
              </w:rPr>
              <w:t>807</w:t>
            </w:r>
          </w:p>
        </w:tc>
      </w:tr>
      <w:tr w:rsidR="012D9D1C" w14:paraId="561B650C" w14:textId="77777777" w:rsidTr="60E3398B">
        <w:trPr>
          <w:trHeight w:val="300"/>
        </w:trPr>
        <w:tc>
          <w:tcPr>
            <w:tcW w:w="3120" w:type="dxa"/>
          </w:tcPr>
          <w:p w14:paraId="3745301D" w14:textId="7B547A6E" w:rsidR="012D9D1C" w:rsidRDefault="012D9D1C" w:rsidP="60E3398B">
            <w:pPr>
              <w:spacing w:line="259" w:lineRule="auto"/>
              <w:rPr>
                <w:rFonts w:eastAsiaTheme="minorEastAsia"/>
                <w:color w:val="000000" w:themeColor="text1"/>
              </w:rPr>
            </w:pPr>
            <w:r w:rsidRPr="60E3398B">
              <w:rPr>
                <w:rFonts w:eastAsiaTheme="minorEastAsia"/>
                <w:color w:val="000000" w:themeColor="text1"/>
              </w:rPr>
              <w:t>Male</w:t>
            </w:r>
          </w:p>
        </w:tc>
        <w:tc>
          <w:tcPr>
            <w:tcW w:w="3120" w:type="dxa"/>
          </w:tcPr>
          <w:p w14:paraId="0B77D901" w14:textId="16BC6BA5" w:rsidR="012D9D1C" w:rsidRDefault="012D9D1C" w:rsidP="60E3398B">
            <w:pPr>
              <w:jc w:val="right"/>
              <w:rPr>
                <w:rFonts w:eastAsiaTheme="minorEastAsia"/>
              </w:rPr>
            </w:pPr>
            <w:r w:rsidRPr="60E3398B">
              <w:rPr>
                <w:rFonts w:eastAsiaTheme="minorEastAsia"/>
              </w:rPr>
              <w:t>29%</w:t>
            </w:r>
          </w:p>
        </w:tc>
        <w:tc>
          <w:tcPr>
            <w:tcW w:w="3120" w:type="dxa"/>
          </w:tcPr>
          <w:p w14:paraId="74D56C3A" w14:textId="141231DD" w:rsidR="012D9D1C" w:rsidRDefault="012D9D1C" w:rsidP="60E3398B">
            <w:pPr>
              <w:spacing w:line="259" w:lineRule="auto"/>
              <w:jc w:val="right"/>
              <w:rPr>
                <w:rFonts w:eastAsiaTheme="minorEastAsia"/>
              </w:rPr>
            </w:pPr>
            <w:r w:rsidRPr="60E3398B">
              <w:rPr>
                <w:rFonts w:eastAsiaTheme="minorEastAsia"/>
              </w:rPr>
              <w:t>335</w:t>
            </w:r>
          </w:p>
        </w:tc>
      </w:tr>
    </w:tbl>
    <w:p w14:paraId="08DEF8EB" w14:textId="7AC3E7EE" w:rsidR="59A278C5" w:rsidRDefault="59A278C5" w:rsidP="60E3398B">
      <w:pPr>
        <w:rPr>
          <w:rFonts w:eastAsiaTheme="minorEastAsia"/>
          <w:lang w:eastAsia="ja-JP"/>
        </w:rPr>
      </w:pPr>
      <w:r w:rsidRPr="60E3398B">
        <w:rPr>
          <w:rFonts w:eastAsiaTheme="minorEastAsia"/>
          <w:lang w:eastAsia="ja-JP"/>
        </w:rPr>
        <w:t>*</w:t>
      </w:r>
      <w:proofErr w:type="gramStart"/>
      <w:r w:rsidRPr="60E3398B">
        <w:rPr>
          <w:rFonts w:eastAsiaTheme="minorEastAsia"/>
          <w:lang w:eastAsia="ja-JP"/>
        </w:rPr>
        <w:t>An “other”</w:t>
      </w:r>
      <w:proofErr w:type="gramEnd"/>
      <w:r w:rsidRPr="60E3398B">
        <w:rPr>
          <w:rFonts w:eastAsiaTheme="minorEastAsia"/>
          <w:lang w:eastAsia="ja-JP"/>
        </w:rPr>
        <w:t xml:space="preserve"> option is not provided to participants in the program application</w:t>
      </w:r>
    </w:p>
    <w:p w14:paraId="438B9A3A" w14:textId="0DF30DAE" w:rsidR="012D9D1C" w:rsidRDefault="012D9D1C" w:rsidP="60E3398B">
      <w:pPr>
        <w:rPr>
          <w:rFonts w:eastAsiaTheme="minorEastAsia"/>
          <w:b/>
          <w:bCs/>
        </w:rPr>
      </w:pPr>
    </w:p>
    <w:p w14:paraId="4BF7B85D" w14:textId="2A18AC92" w:rsidR="59A278C5" w:rsidRDefault="59A278C5" w:rsidP="60E3398B">
      <w:pPr>
        <w:rPr>
          <w:rFonts w:eastAsiaTheme="minorEastAsia"/>
          <w:b/>
          <w:bCs/>
        </w:rPr>
      </w:pPr>
      <w:r w:rsidRPr="60E3398B">
        <w:rPr>
          <w:rFonts w:eastAsiaTheme="minorEastAsia"/>
          <w:b/>
          <w:bCs/>
        </w:rPr>
        <w:t>Race/ ethnicity of survey respondents</w:t>
      </w:r>
    </w:p>
    <w:tbl>
      <w:tblPr>
        <w:tblStyle w:val="TableGrid"/>
        <w:tblW w:w="0" w:type="auto"/>
        <w:tblLayout w:type="fixed"/>
        <w:tblLook w:val="06A0" w:firstRow="1" w:lastRow="0" w:firstColumn="1" w:lastColumn="0" w:noHBand="1" w:noVBand="1"/>
      </w:tblPr>
      <w:tblGrid>
        <w:gridCol w:w="3120"/>
        <w:gridCol w:w="3120"/>
        <w:gridCol w:w="3120"/>
      </w:tblGrid>
      <w:tr w:rsidR="012D9D1C" w14:paraId="32917496" w14:textId="77777777" w:rsidTr="60E3398B">
        <w:trPr>
          <w:trHeight w:val="315"/>
        </w:trPr>
        <w:tc>
          <w:tcPr>
            <w:tcW w:w="3120" w:type="dxa"/>
            <w:tcBorders>
              <w:top w:val="single" w:sz="6" w:space="0" w:color="CCCCCC"/>
              <w:left w:val="single" w:sz="6" w:space="0" w:color="CCCCCC"/>
              <w:bottom w:val="single" w:sz="6" w:space="0" w:color="CCCCCC"/>
              <w:right w:val="single" w:sz="6" w:space="0" w:color="CCCCCC"/>
            </w:tcBorders>
            <w:vAlign w:val="bottom"/>
          </w:tcPr>
          <w:p w14:paraId="3594046E" w14:textId="24DD77D4" w:rsidR="012D9D1C" w:rsidRDefault="012D9D1C" w:rsidP="60E3398B">
            <w:pPr>
              <w:rPr>
                <w:rFonts w:eastAsiaTheme="minorEastAsia"/>
              </w:rPr>
            </w:pPr>
            <w:r w:rsidRPr="60E3398B">
              <w:rPr>
                <w:rFonts w:eastAsiaTheme="minorEastAsia"/>
              </w:rPr>
              <w:t>White</w:t>
            </w:r>
          </w:p>
        </w:tc>
        <w:tc>
          <w:tcPr>
            <w:tcW w:w="3120" w:type="dxa"/>
            <w:tcBorders>
              <w:top w:val="single" w:sz="6" w:space="0" w:color="CCCCCC"/>
              <w:left w:val="single" w:sz="6" w:space="0" w:color="CCCCCC"/>
              <w:bottom w:val="single" w:sz="6" w:space="0" w:color="CCCCCC"/>
              <w:right w:val="single" w:sz="6" w:space="0" w:color="CCCCCC"/>
            </w:tcBorders>
            <w:vAlign w:val="bottom"/>
          </w:tcPr>
          <w:p w14:paraId="1E877F28" w14:textId="71827ECA" w:rsidR="012D9D1C" w:rsidRDefault="012D9D1C" w:rsidP="60E3398B">
            <w:pPr>
              <w:jc w:val="right"/>
              <w:rPr>
                <w:rFonts w:eastAsiaTheme="minorEastAsia"/>
              </w:rPr>
            </w:pPr>
            <w:r w:rsidRPr="60E3398B">
              <w:rPr>
                <w:rFonts w:eastAsiaTheme="minorEastAsia"/>
              </w:rPr>
              <w:t>46%</w:t>
            </w:r>
          </w:p>
        </w:tc>
        <w:tc>
          <w:tcPr>
            <w:tcW w:w="3120" w:type="dxa"/>
            <w:tcBorders>
              <w:top w:val="single" w:sz="6" w:space="0" w:color="CCCCCC"/>
              <w:left w:val="single" w:sz="6" w:space="0" w:color="CCCCCC"/>
              <w:bottom w:val="single" w:sz="6" w:space="0" w:color="CCCCCC"/>
              <w:right w:val="single" w:sz="6" w:space="0" w:color="CCCCCC"/>
            </w:tcBorders>
            <w:vAlign w:val="bottom"/>
          </w:tcPr>
          <w:p w14:paraId="00283B03" w14:textId="3E8948C1" w:rsidR="012D9D1C" w:rsidRDefault="012D9D1C" w:rsidP="60E3398B">
            <w:pPr>
              <w:jc w:val="right"/>
              <w:rPr>
                <w:rFonts w:eastAsiaTheme="minorEastAsia"/>
              </w:rPr>
            </w:pPr>
            <w:r w:rsidRPr="60E3398B">
              <w:rPr>
                <w:rFonts w:eastAsiaTheme="minorEastAsia"/>
              </w:rPr>
              <w:t>78</w:t>
            </w:r>
          </w:p>
        </w:tc>
      </w:tr>
      <w:tr w:rsidR="012D9D1C" w14:paraId="6F2E506C" w14:textId="77777777" w:rsidTr="60E3398B">
        <w:trPr>
          <w:trHeight w:val="315"/>
        </w:trPr>
        <w:tc>
          <w:tcPr>
            <w:tcW w:w="3120" w:type="dxa"/>
            <w:tcBorders>
              <w:top w:val="single" w:sz="6" w:space="0" w:color="CCCCCC"/>
              <w:left w:val="single" w:sz="6" w:space="0" w:color="CCCCCC"/>
              <w:bottom w:val="single" w:sz="6" w:space="0" w:color="CCCCCC"/>
              <w:right w:val="single" w:sz="6" w:space="0" w:color="CCCCCC"/>
            </w:tcBorders>
            <w:vAlign w:val="bottom"/>
          </w:tcPr>
          <w:p w14:paraId="2E9E5EEF" w14:textId="4F297516" w:rsidR="012D9D1C" w:rsidRDefault="012D9D1C" w:rsidP="60E3398B">
            <w:pPr>
              <w:rPr>
                <w:rFonts w:eastAsiaTheme="minorEastAsia"/>
                <w:color w:val="000000" w:themeColor="text1"/>
              </w:rPr>
            </w:pPr>
            <w:r w:rsidRPr="60E3398B">
              <w:rPr>
                <w:rFonts w:eastAsiaTheme="minorEastAsia"/>
                <w:color w:val="000000" w:themeColor="text1"/>
              </w:rPr>
              <w:t>Black</w:t>
            </w:r>
          </w:p>
        </w:tc>
        <w:tc>
          <w:tcPr>
            <w:tcW w:w="3120" w:type="dxa"/>
            <w:tcBorders>
              <w:top w:val="single" w:sz="6" w:space="0" w:color="CCCCCC"/>
              <w:left w:val="single" w:sz="6" w:space="0" w:color="CCCCCC"/>
              <w:bottom w:val="single" w:sz="6" w:space="0" w:color="CCCCCC"/>
              <w:right w:val="single" w:sz="6" w:space="0" w:color="CCCCCC"/>
            </w:tcBorders>
            <w:vAlign w:val="bottom"/>
          </w:tcPr>
          <w:p w14:paraId="7AD0CC61" w14:textId="4D490A52" w:rsidR="012D9D1C" w:rsidRDefault="012D9D1C" w:rsidP="60E3398B">
            <w:pPr>
              <w:jc w:val="right"/>
              <w:rPr>
                <w:rFonts w:eastAsiaTheme="minorEastAsia"/>
              </w:rPr>
            </w:pPr>
            <w:r w:rsidRPr="60E3398B">
              <w:rPr>
                <w:rFonts w:eastAsiaTheme="minorEastAsia"/>
              </w:rPr>
              <w:t>28%</w:t>
            </w:r>
          </w:p>
        </w:tc>
        <w:tc>
          <w:tcPr>
            <w:tcW w:w="3120" w:type="dxa"/>
            <w:tcBorders>
              <w:top w:val="single" w:sz="6" w:space="0" w:color="CCCCCC"/>
              <w:left w:val="single" w:sz="6" w:space="0" w:color="CCCCCC"/>
              <w:bottom w:val="single" w:sz="6" w:space="0" w:color="CCCCCC"/>
              <w:right w:val="single" w:sz="6" w:space="0" w:color="CCCCCC"/>
            </w:tcBorders>
            <w:vAlign w:val="bottom"/>
          </w:tcPr>
          <w:p w14:paraId="4F433834" w14:textId="26E07CBC" w:rsidR="012D9D1C" w:rsidRDefault="012D9D1C" w:rsidP="60E3398B">
            <w:pPr>
              <w:jc w:val="right"/>
              <w:rPr>
                <w:rFonts w:eastAsiaTheme="minorEastAsia"/>
              </w:rPr>
            </w:pPr>
            <w:r w:rsidRPr="60E3398B">
              <w:rPr>
                <w:rFonts w:eastAsiaTheme="minorEastAsia"/>
              </w:rPr>
              <w:t>44</w:t>
            </w:r>
          </w:p>
        </w:tc>
      </w:tr>
      <w:tr w:rsidR="012D9D1C" w14:paraId="6D8CC19E" w14:textId="77777777" w:rsidTr="60E3398B">
        <w:trPr>
          <w:trHeight w:val="315"/>
        </w:trPr>
        <w:tc>
          <w:tcPr>
            <w:tcW w:w="3120" w:type="dxa"/>
            <w:tcBorders>
              <w:top w:val="single" w:sz="6" w:space="0" w:color="CCCCCC"/>
              <w:left w:val="single" w:sz="6" w:space="0" w:color="CCCCCC"/>
              <w:bottom w:val="single" w:sz="6" w:space="0" w:color="CCCCCC"/>
              <w:right w:val="single" w:sz="6" w:space="0" w:color="CCCCCC"/>
            </w:tcBorders>
            <w:vAlign w:val="bottom"/>
          </w:tcPr>
          <w:p w14:paraId="3DC9E853" w14:textId="64EFB25E" w:rsidR="012D9D1C" w:rsidRDefault="012D9D1C" w:rsidP="60E3398B">
            <w:pPr>
              <w:rPr>
                <w:rFonts w:eastAsiaTheme="minorEastAsia"/>
                <w:color w:val="000000" w:themeColor="text1"/>
              </w:rPr>
            </w:pPr>
            <w:r w:rsidRPr="60E3398B">
              <w:rPr>
                <w:rFonts w:eastAsiaTheme="minorEastAsia"/>
                <w:color w:val="000000" w:themeColor="text1"/>
              </w:rPr>
              <w:t>Hispanic or Latinx</w:t>
            </w:r>
          </w:p>
        </w:tc>
        <w:tc>
          <w:tcPr>
            <w:tcW w:w="3120" w:type="dxa"/>
            <w:tcBorders>
              <w:top w:val="single" w:sz="6" w:space="0" w:color="CCCCCC"/>
              <w:left w:val="single" w:sz="6" w:space="0" w:color="CCCCCC"/>
              <w:bottom w:val="single" w:sz="6" w:space="0" w:color="CCCCCC"/>
              <w:right w:val="single" w:sz="6" w:space="0" w:color="CCCCCC"/>
            </w:tcBorders>
            <w:vAlign w:val="bottom"/>
          </w:tcPr>
          <w:p w14:paraId="5A13516D" w14:textId="5DA12251" w:rsidR="012D9D1C" w:rsidRDefault="012D9D1C" w:rsidP="60E3398B">
            <w:pPr>
              <w:jc w:val="right"/>
              <w:rPr>
                <w:rFonts w:eastAsiaTheme="minorEastAsia"/>
              </w:rPr>
            </w:pPr>
            <w:r w:rsidRPr="60E3398B">
              <w:rPr>
                <w:rFonts w:eastAsiaTheme="minorEastAsia"/>
              </w:rPr>
              <w:t>12%</w:t>
            </w:r>
          </w:p>
        </w:tc>
        <w:tc>
          <w:tcPr>
            <w:tcW w:w="3120" w:type="dxa"/>
            <w:tcBorders>
              <w:top w:val="single" w:sz="6" w:space="0" w:color="CCCCCC"/>
              <w:left w:val="single" w:sz="6" w:space="0" w:color="CCCCCC"/>
              <w:bottom w:val="single" w:sz="6" w:space="0" w:color="CCCCCC"/>
              <w:right w:val="single" w:sz="6" w:space="0" w:color="CCCCCC"/>
            </w:tcBorders>
            <w:vAlign w:val="bottom"/>
          </w:tcPr>
          <w:p w14:paraId="5A0B85B0" w14:textId="200B7196" w:rsidR="012D9D1C" w:rsidRDefault="012D9D1C" w:rsidP="60E3398B">
            <w:pPr>
              <w:jc w:val="right"/>
              <w:rPr>
                <w:rFonts w:eastAsiaTheme="minorEastAsia"/>
              </w:rPr>
            </w:pPr>
            <w:r w:rsidRPr="60E3398B">
              <w:rPr>
                <w:rFonts w:eastAsiaTheme="minorEastAsia"/>
              </w:rPr>
              <w:t>18</w:t>
            </w:r>
          </w:p>
        </w:tc>
      </w:tr>
      <w:tr w:rsidR="012D9D1C" w14:paraId="4D32C593" w14:textId="77777777" w:rsidTr="60E3398B">
        <w:trPr>
          <w:trHeight w:val="315"/>
        </w:trPr>
        <w:tc>
          <w:tcPr>
            <w:tcW w:w="3120" w:type="dxa"/>
            <w:tcBorders>
              <w:top w:val="single" w:sz="6" w:space="0" w:color="CCCCCC"/>
              <w:left w:val="single" w:sz="6" w:space="0" w:color="CCCCCC"/>
              <w:bottom w:val="single" w:sz="6" w:space="0" w:color="CCCCCC"/>
              <w:right w:val="single" w:sz="6" w:space="0" w:color="CCCCCC"/>
            </w:tcBorders>
            <w:vAlign w:val="bottom"/>
          </w:tcPr>
          <w:p w14:paraId="7DEC7937" w14:textId="0146373F" w:rsidR="012D9D1C" w:rsidRDefault="012D9D1C" w:rsidP="60E3398B">
            <w:pPr>
              <w:rPr>
                <w:rFonts w:eastAsiaTheme="minorEastAsia"/>
                <w:color w:val="000000" w:themeColor="text1"/>
              </w:rPr>
            </w:pPr>
            <w:r w:rsidRPr="60E3398B">
              <w:rPr>
                <w:rFonts w:eastAsiaTheme="minorEastAsia"/>
                <w:color w:val="000000" w:themeColor="text1"/>
              </w:rPr>
              <w:t>Asian or Pacific Islander</w:t>
            </w:r>
          </w:p>
        </w:tc>
        <w:tc>
          <w:tcPr>
            <w:tcW w:w="3120" w:type="dxa"/>
            <w:tcBorders>
              <w:top w:val="single" w:sz="6" w:space="0" w:color="CCCCCC"/>
              <w:left w:val="single" w:sz="6" w:space="0" w:color="CCCCCC"/>
              <w:bottom w:val="single" w:sz="6" w:space="0" w:color="CCCCCC"/>
              <w:right w:val="single" w:sz="6" w:space="0" w:color="CCCCCC"/>
            </w:tcBorders>
            <w:vAlign w:val="bottom"/>
          </w:tcPr>
          <w:p w14:paraId="7ECBCDC6" w14:textId="12B4AD5B" w:rsidR="012D9D1C" w:rsidRDefault="012D9D1C" w:rsidP="60E3398B">
            <w:pPr>
              <w:jc w:val="right"/>
              <w:rPr>
                <w:rFonts w:eastAsiaTheme="minorEastAsia"/>
              </w:rPr>
            </w:pPr>
            <w:r w:rsidRPr="60E3398B">
              <w:rPr>
                <w:rFonts w:eastAsiaTheme="minorEastAsia"/>
              </w:rPr>
              <w:t>4%</w:t>
            </w:r>
          </w:p>
        </w:tc>
        <w:tc>
          <w:tcPr>
            <w:tcW w:w="3120" w:type="dxa"/>
            <w:tcBorders>
              <w:top w:val="single" w:sz="6" w:space="0" w:color="CCCCCC"/>
              <w:left w:val="single" w:sz="6" w:space="0" w:color="CCCCCC"/>
              <w:bottom w:val="single" w:sz="6" w:space="0" w:color="CCCCCC"/>
              <w:right w:val="single" w:sz="6" w:space="0" w:color="CCCCCC"/>
            </w:tcBorders>
            <w:vAlign w:val="bottom"/>
          </w:tcPr>
          <w:p w14:paraId="2FF18D84" w14:textId="63639DEC" w:rsidR="012D9D1C" w:rsidRDefault="012D9D1C" w:rsidP="60E3398B">
            <w:pPr>
              <w:jc w:val="right"/>
              <w:rPr>
                <w:rFonts w:eastAsiaTheme="minorEastAsia"/>
              </w:rPr>
            </w:pPr>
            <w:r w:rsidRPr="60E3398B">
              <w:rPr>
                <w:rFonts w:eastAsiaTheme="minorEastAsia"/>
              </w:rPr>
              <w:t>7</w:t>
            </w:r>
          </w:p>
        </w:tc>
      </w:tr>
      <w:tr w:rsidR="012D9D1C" w14:paraId="2EFE9B1A" w14:textId="77777777" w:rsidTr="60E3398B">
        <w:trPr>
          <w:trHeight w:val="315"/>
        </w:trPr>
        <w:tc>
          <w:tcPr>
            <w:tcW w:w="3120" w:type="dxa"/>
            <w:tcBorders>
              <w:top w:val="single" w:sz="6" w:space="0" w:color="CCCCCC"/>
              <w:left w:val="single" w:sz="6" w:space="0" w:color="CCCCCC"/>
              <w:bottom w:val="single" w:sz="6" w:space="0" w:color="CCCCCC"/>
              <w:right w:val="single" w:sz="6" w:space="0" w:color="CCCCCC"/>
            </w:tcBorders>
            <w:vAlign w:val="bottom"/>
          </w:tcPr>
          <w:p w14:paraId="65121F6D" w14:textId="7A79E6B1" w:rsidR="012D9D1C" w:rsidRDefault="012D9D1C" w:rsidP="60E3398B">
            <w:pPr>
              <w:rPr>
                <w:rFonts w:eastAsiaTheme="minorEastAsia"/>
                <w:color w:val="000000" w:themeColor="text1"/>
              </w:rPr>
            </w:pPr>
            <w:r w:rsidRPr="60E3398B">
              <w:rPr>
                <w:rFonts w:eastAsiaTheme="minorEastAsia"/>
                <w:color w:val="000000" w:themeColor="text1"/>
              </w:rPr>
              <w:t>American Indian or Alaskan Native</w:t>
            </w:r>
          </w:p>
        </w:tc>
        <w:tc>
          <w:tcPr>
            <w:tcW w:w="3120" w:type="dxa"/>
            <w:tcBorders>
              <w:top w:val="single" w:sz="6" w:space="0" w:color="CCCCCC"/>
              <w:left w:val="single" w:sz="6" w:space="0" w:color="CCCCCC"/>
              <w:bottom w:val="single" w:sz="6" w:space="0" w:color="CCCCCC"/>
              <w:right w:val="single" w:sz="6" w:space="0" w:color="CCCCCC"/>
            </w:tcBorders>
            <w:vAlign w:val="bottom"/>
          </w:tcPr>
          <w:p w14:paraId="71E15EFB" w14:textId="34024D60" w:rsidR="012D9D1C" w:rsidRDefault="012D9D1C" w:rsidP="60E3398B">
            <w:pPr>
              <w:jc w:val="right"/>
              <w:rPr>
                <w:rFonts w:eastAsiaTheme="minorEastAsia"/>
              </w:rPr>
            </w:pPr>
            <w:r w:rsidRPr="60E3398B">
              <w:rPr>
                <w:rFonts w:eastAsiaTheme="minorEastAsia"/>
              </w:rPr>
              <w:t>2%</w:t>
            </w:r>
          </w:p>
        </w:tc>
        <w:tc>
          <w:tcPr>
            <w:tcW w:w="3120" w:type="dxa"/>
            <w:tcBorders>
              <w:top w:val="single" w:sz="6" w:space="0" w:color="CCCCCC"/>
              <w:left w:val="single" w:sz="6" w:space="0" w:color="CCCCCC"/>
              <w:bottom w:val="single" w:sz="6" w:space="0" w:color="CCCCCC"/>
              <w:right w:val="single" w:sz="6" w:space="0" w:color="CCCCCC"/>
            </w:tcBorders>
            <w:vAlign w:val="bottom"/>
          </w:tcPr>
          <w:p w14:paraId="38907C54" w14:textId="37EA5DFA" w:rsidR="012D9D1C" w:rsidRDefault="012D9D1C" w:rsidP="60E3398B">
            <w:pPr>
              <w:jc w:val="right"/>
              <w:rPr>
                <w:rFonts w:eastAsiaTheme="minorEastAsia"/>
              </w:rPr>
            </w:pPr>
            <w:r w:rsidRPr="60E3398B">
              <w:rPr>
                <w:rFonts w:eastAsiaTheme="minorEastAsia"/>
              </w:rPr>
              <w:t>3</w:t>
            </w:r>
          </w:p>
        </w:tc>
      </w:tr>
      <w:tr w:rsidR="012D9D1C" w14:paraId="7FA755CC" w14:textId="77777777" w:rsidTr="60E3398B">
        <w:trPr>
          <w:trHeight w:val="315"/>
        </w:trPr>
        <w:tc>
          <w:tcPr>
            <w:tcW w:w="3120" w:type="dxa"/>
            <w:tcBorders>
              <w:top w:val="single" w:sz="6" w:space="0" w:color="CCCCCC"/>
              <w:left w:val="single" w:sz="6" w:space="0" w:color="CCCCCC"/>
              <w:bottom w:val="single" w:sz="6" w:space="0" w:color="CCCCCC"/>
              <w:right w:val="single" w:sz="6" w:space="0" w:color="CCCCCC"/>
            </w:tcBorders>
            <w:vAlign w:val="bottom"/>
          </w:tcPr>
          <w:p w14:paraId="149E5968" w14:textId="7E099D97" w:rsidR="012D9D1C" w:rsidRDefault="012D9D1C" w:rsidP="60E3398B">
            <w:pPr>
              <w:rPr>
                <w:rFonts w:eastAsiaTheme="minorEastAsia"/>
                <w:color w:val="000000" w:themeColor="text1"/>
              </w:rPr>
            </w:pPr>
            <w:r w:rsidRPr="60E3398B">
              <w:rPr>
                <w:rFonts w:eastAsiaTheme="minorEastAsia"/>
                <w:color w:val="000000" w:themeColor="text1"/>
              </w:rPr>
              <w:t>I prefer not to say</w:t>
            </w:r>
          </w:p>
        </w:tc>
        <w:tc>
          <w:tcPr>
            <w:tcW w:w="3120" w:type="dxa"/>
            <w:tcBorders>
              <w:top w:val="single" w:sz="6" w:space="0" w:color="CCCCCC"/>
              <w:left w:val="single" w:sz="6" w:space="0" w:color="CCCCCC"/>
              <w:bottom w:val="single" w:sz="6" w:space="0" w:color="CCCCCC"/>
              <w:right w:val="single" w:sz="6" w:space="0" w:color="CCCCCC"/>
            </w:tcBorders>
            <w:vAlign w:val="bottom"/>
          </w:tcPr>
          <w:p w14:paraId="0B34C857" w14:textId="175F1BB0" w:rsidR="012D9D1C" w:rsidRDefault="012D9D1C" w:rsidP="60E3398B">
            <w:pPr>
              <w:jc w:val="right"/>
              <w:rPr>
                <w:rFonts w:eastAsiaTheme="minorEastAsia"/>
              </w:rPr>
            </w:pPr>
            <w:r w:rsidRPr="60E3398B">
              <w:rPr>
                <w:rFonts w:eastAsiaTheme="minorEastAsia"/>
              </w:rPr>
              <w:t>3%</w:t>
            </w:r>
          </w:p>
        </w:tc>
        <w:tc>
          <w:tcPr>
            <w:tcW w:w="3120" w:type="dxa"/>
            <w:tcBorders>
              <w:top w:val="single" w:sz="6" w:space="0" w:color="CCCCCC"/>
              <w:left w:val="single" w:sz="6" w:space="0" w:color="CCCCCC"/>
              <w:bottom w:val="single" w:sz="6" w:space="0" w:color="CCCCCC"/>
              <w:right w:val="single" w:sz="6" w:space="0" w:color="CCCCCC"/>
            </w:tcBorders>
            <w:vAlign w:val="bottom"/>
          </w:tcPr>
          <w:p w14:paraId="795A8F36" w14:textId="2642D543" w:rsidR="012D9D1C" w:rsidRDefault="012D9D1C" w:rsidP="60E3398B">
            <w:pPr>
              <w:jc w:val="right"/>
              <w:rPr>
                <w:rFonts w:eastAsiaTheme="minorEastAsia"/>
              </w:rPr>
            </w:pPr>
            <w:r w:rsidRPr="60E3398B">
              <w:rPr>
                <w:rFonts w:eastAsiaTheme="minorEastAsia"/>
              </w:rPr>
              <w:t>5</w:t>
            </w:r>
          </w:p>
        </w:tc>
      </w:tr>
      <w:tr w:rsidR="012D9D1C" w14:paraId="5E4A1F20" w14:textId="77777777" w:rsidTr="60E3398B">
        <w:trPr>
          <w:trHeight w:val="315"/>
        </w:trPr>
        <w:tc>
          <w:tcPr>
            <w:tcW w:w="3120" w:type="dxa"/>
            <w:tcBorders>
              <w:top w:val="single" w:sz="6" w:space="0" w:color="CCCCCC"/>
              <w:left w:val="single" w:sz="6" w:space="0" w:color="CCCCCC"/>
              <w:bottom w:val="single" w:sz="6" w:space="0" w:color="CCCCCC"/>
              <w:right w:val="single" w:sz="6" w:space="0" w:color="CCCCCC"/>
            </w:tcBorders>
            <w:vAlign w:val="bottom"/>
          </w:tcPr>
          <w:p w14:paraId="1E18496F" w14:textId="707B882F" w:rsidR="012D9D1C" w:rsidRDefault="012D9D1C" w:rsidP="60E3398B">
            <w:pPr>
              <w:rPr>
                <w:rFonts w:eastAsiaTheme="minorEastAsia"/>
                <w:color w:val="000000" w:themeColor="text1"/>
              </w:rPr>
            </w:pPr>
            <w:r w:rsidRPr="60E3398B">
              <w:rPr>
                <w:rFonts w:eastAsiaTheme="minorEastAsia"/>
                <w:color w:val="000000" w:themeColor="text1"/>
              </w:rPr>
              <w:t>I have another race/ethnicity not listed here</w:t>
            </w:r>
          </w:p>
        </w:tc>
        <w:tc>
          <w:tcPr>
            <w:tcW w:w="3120" w:type="dxa"/>
            <w:tcBorders>
              <w:top w:val="single" w:sz="6" w:space="0" w:color="CCCCCC"/>
              <w:left w:val="single" w:sz="6" w:space="0" w:color="CCCCCC"/>
              <w:bottom w:val="single" w:sz="6" w:space="0" w:color="CCCCCC"/>
              <w:right w:val="single" w:sz="6" w:space="0" w:color="CCCCCC"/>
            </w:tcBorders>
            <w:vAlign w:val="bottom"/>
          </w:tcPr>
          <w:p w14:paraId="39F69B77" w14:textId="2371694C" w:rsidR="012D9D1C" w:rsidRDefault="012D9D1C" w:rsidP="60E3398B">
            <w:pPr>
              <w:jc w:val="right"/>
              <w:rPr>
                <w:rFonts w:eastAsiaTheme="minorEastAsia"/>
              </w:rPr>
            </w:pPr>
            <w:r w:rsidRPr="60E3398B">
              <w:rPr>
                <w:rFonts w:eastAsiaTheme="minorEastAsia"/>
              </w:rPr>
              <w:t>1%</w:t>
            </w:r>
          </w:p>
        </w:tc>
        <w:tc>
          <w:tcPr>
            <w:tcW w:w="3120" w:type="dxa"/>
            <w:tcBorders>
              <w:top w:val="single" w:sz="6" w:space="0" w:color="CCCCCC"/>
              <w:left w:val="single" w:sz="6" w:space="0" w:color="CCCCCC"/>
              <w:bottom w:val="single" w:sz="6" w:space="0" w:color="CCCCCC"/>
              <w:right w:val="single" w:sz="6" w:space="0" w:color="CCCCCC"/>
            </w:tcBorders>
            <w:vAlign w:val="bottom"/>
          </w:tcPr>
          <w:p w14:paraId="78A47740" w14:textId="44223E27" w:rsidR="012D9D1C" w:rsidRDefault="012D9D1C" w:rsidP="60E3398B">
            <w:pPr>
              <w:jc w:val="right"/>
              <w:rPr>
                <w:rFonts w:eastAsiaTheme="minorEastAsia"/>
              </w:rPr>
            </w:pPr>
            <w:r w:rsidRPr="60E3398B">
              <w:rPr>
                <w:rFonts w:eastAsiaTheme="minorEastAsia"/>
              </w:rPr>
              <w:t>1</w:t>
            </w:r>
          </w:p>
        </w:tc>
      </w:tr>
    </w:tbl>
    <w:p w14:paraId="50FB1803" w14:textId="07616296" w:rsidR="012D9D1C" w:rsidRDefault="012D9D1C" w:rsidP="60E3398B">
      <w:pPr>
        <w:rPr>
          <w:rFonts w:eastAsiaTheme="minorEastAsia"/>
          <w:lang w:eastAsia="ja-JP"/>
        </w:rPr>
      </w:pPr>
    </w:p>
    <w:p w14:paraId="12AE02A4" w14:textId="171C826C" w:rsidR="6DECB7C5" w:rsidRDefault="6DECB7C5" w:rsidP="60E3398B">
      <w:pPr>
        <w:rPr>
          <w:rFonts w:eastAsiaTheme="minorEastAsia"/>
          <w:b/>
          <w:bCs/>
        </w:rPr>
      </w:pPr>
      <w:r w:rsidRPr="60E3398B">
        <w:rPr>
          <w:rFonts w:eastAsiaTheme="minorEastAsia"/>
          <w:b/>
          <w:bCs/>
        </w:rPr>
        <w:t>Race/ ethnicity of overall program participants</w:t>
      </w:r>
    </w:p>
    <w:tbl>
      <w:tblPr>
        <w:tblStyle w:val="TableGrid"/>
        <w:tblW w:w="0" w:type="auto"/>
        <w:tblLayout w:type="fixed"/>
        <w:tblLook w:val="06A0" w:firstRow="1" w:lastRow="0" w:firstColumn="1" w:lastColumn="0" w:noHBand="1" w:noVBand="1"/>
      </w:tblPr>
      <w:tblGrid>
        <w:gridCol w:w="3120"/>
        <w:gridCol w:w="3120"/>
        <w:gridCol w:w="3120"/>
      </w:tblGrid>
      <w:tr w:rsidR="012D9D1C" w14:paraId="14D34976" w14:textId="77777777" w:rsidTr="60E3398B">
        <w:trPr>
          <w:trHeight w:val="300"/>
        </w:trPr>
        <w:tc>
          <w:tcPr>
            <w:tcW w:w="3120" w:type="dxa"/>
            <w:tcBorders>
              <w:top w:val="single" w:sz="6" w:space="0" w:color="CCCCCC"/>
              <w:left w:val="single" w:sz="6" w:space="0" w:color="CCCCCC"/>
              <w:bottom w:val="single" w:sz="6" w:space="0" w:color="CCCCCC"/>
              <w:right w:val="single" w:sz="6" w:space="0" w:color="CCCCCC"/>
            </w:tcBorders>
            <w:vAlign w:val="bottom"/>
          </w:tcPr>
          <w:p w14:paraId="6EB6C365" w14:textId="439FE69C" w:rsidR="012D9D1C" w:rsidRDefault="012D9D1C" w:rsidP="60E3398B">
            <w:pPr>
              <w:rPr>
                <w:rFonts w:eastAsiaTheme="minorEastAsia"/>
              </w:rPr>
            </w:pPr>
            <w:r w:rsidRPr="60E3398B">
              <w:rPr>
                <w:rFonts w:eastAsiaTheme="minorEastAsia"/>
              </w:rPr>
              <w:t>Caucasian</w:t>
            </w:r>
          </w:p>
        </w:tc>
        <w:tc>
          <w:tcPr>
            <w:tcW w:w="3120" w:type="dxa"/>
            <w:tcBorders>
              <w:top w:val="single" w:sz="6" w:space="0" w:color="CCCCCC"/>
              <w:left w:val="single" w:sz="6" w:space="0" w:color="CCCCCC"/>
              <w:bottom w:val="single" w:sz="6" w:space="0" w:color="CCCCCC"/>
              <w:right w:val="single" w:sz="6" w:space="0" w:color="CCCCCC"/>
            </w:tcBorders>
            <w:vAlign w:val="bottom"/>
          </w:tcPr>
          <w:p w14:paraId="4FA3B4A5" w14:textId="472DBAA8" w:rsidR="012D9D1C" w:rsidRDefault="012D9D1C" w:rsidP="60E3398B">
            <w:pPr>
              <w:jc w:val="right"/>
              <w:rPr>
                <w:rFonts w:eastAsiaTheme="minorEastAsia"/>
                <w:color w:val="000000" w:themeColor="text1"/>
              </w:rPr>
            </w:pPr>
            <w:r w:rsidRPr="60E3398B">
              <w:rPr>
                <w:rFonts w:eastAsiaTheme="minorEastAsia"/>
                <w:color w:val="000000" w:themeColor="text1"/>
              </w:rPr>
              <w:t>48%</w:t>
            </w:r>
          </w:p>
        </w:tc>
        <w:tc>
          <w:tcPr>
            <w:tcW w:w="3120" w:type="dxa"/>
            <w:tcBorders>
              <w:top w:val="single" w:sz="6" w:space="0" w:color="CCCCCC"/>
              <w:left w:val="single" w:sz="6" w:space="0" w:color="CCCCCC"/>
              <w:bottom w:val="single" w:sz="6" w:space="0" w:color="CCCCCC"/>
              <w:right w:val="single" w:sz="6" w:space="0" w:color="CCCCCC"/>
            </w:tcBorders>
            <w:vAlign w:val="bottom"/>
          </w:tcPr>
          <w:p w14:paraId="7A3AE9E5" w14:textId="0F768446" w:rsidR="012D9D1C" w:rsidRDefault="012D9D1C" w:rsidP="60E3398B">
            <w:pPr>
              <w:jc w:val="right"/>
              <w:rPr>
                <w:rFonts w:eastAsiaTheme="minorEastAsia"/>
              </w:rPr>
            </w:pPr>
            <w:r w:rsidRPr="60E3398B">
              <w:rPr>
                <w:rFonts w:eastAsiaTheme="minorEastAsia"/>
              </w:rPr>
              <w:t>692</w:t>
            </w:r>
          </w:p>
        </w:tc>
      </w:tr>
      <w:tr w:rsidR="012D9D1C" w14:paraId="5C8B3C1C" w14:textId="77777777" w:rsidTr="60E3398B">
        <w:trPr>
          <w:trHeight w:val="300"/>
        </w:trPr>
        <w:tc>
          <w:tcPr>
            <w:tcW w:w="3120" w:type="dxa"/>
            <w:tcBorders>
              <w:top w:val="single" w:sz="6" w:space="0" w:color="CCCCCC"/>
              <w:left w:val="single" w:sz="6" w:space="0" w:color="CCCCCC"/>
              <w:bottom w:val="single" w:sz="6" w:space="0" w:color="CCCCCC"/>
              <w:right w:val="single" w:sz="6" w:space="0" w:color="CCCCCC"/>
            </w:tcBorders>
            <w:vAlign w:val="bottom"/>
          </w:tcPr>
          <w:p w14:paraId="63986843" w14:textId="3B16AC84" w:rsidR="012D9D1C" w:rsidRDefault="012D9D1C" w:rsidP="60E3398B">
            <w:pPr>
              <w:rPr>
                <w:rFonts w:eastAsiaTheme="minorEastAsia"/>
              </w:rPr>
            </w:pPr>
            <w:r w:rsidRPr="60E3398B">
              <w:rPr>
                <w:rFonts w:eastAsiaTheme="minorEastAsia"/>
              </w:rPr>
              <w:t>Black/African American</w:t>
            </w:r>
          </w:p>
        </w:tc>
        <w:tc>
          <w:tcPr>
            <w:tcW w:w="3120" w:type="dxa"/>
            <w:tcBorders>
              <w:top w:val="single" w:sz="6" w:space="0" w:color="CCCCCC"/>
              <w:left w:val="single" w:sz="6" w:space="0" w:color="CCCCCC"/>
              <w:bottom w:val="single" w:sz="6" w:space="0" w:color="CCCCCC"/>
              <w:right w:val="single" w:sz="6" w:space="0" w:color="CCCCCC"/>
            </w:tcBorders>
            <w:vAlign w:val="bottom"/>
          </w:tcPr>
          <w:p w14:paraId="52F1B7B2" w14:textId="09F74873" w:rsidR="012D9D1C" w:rsidRDefault="012D9D1C" w:rsidP="60E3398B">
            <w:pPr>
              <w:jc w:val="right"/>
              <w:rPr>
                <w:rFonts w:eastAsiaTheme="minorEastAsia"/>
                <w:color w:val="000000" w:themeColor="text1"/>
              </w:rPr>
            </w:pPr>
            <w:r w:rsidRPr="60E3398B">
              <w:rPr>
                <w:rFonts w:eastAsiaTheme="minorEastAsia"/>
                <w:color w:val="000000" w:themeColor="text1"/>
              </w:rPr>
              <w:t>32%</w:t>
            </w:r>
          </w:p>
        </w:tc>
        <w:tc>
          <w:tcPr>
            <w:tcW w:w="3120" w:type="dxa"/>
            <w:tcBorders>
              <w:top w:val="single" w:sz="6" w:space="0" w:color="CCCCCC"/>
              <w:left w:val="single" w:sz="6" w:space="0" w:color="CCCCCC"/>
              <w:bottom w:val="single" w:sz="6" w:space="0" w:color="CCCCCC"/>
              <w:right w:val="single" w:sz="6" w:space="0" w:color="CCCCCC"/>
            </w:tcBorders>
            <w:vAlign w:val="bottom"/>
          </w:tcPr>
          <w:p w14:paraId="2EA0550E" w14:textId="6B678629" w:rsidR="012D9D1C" w:rsidRDefault="012D9D1C" w:rsidP="60E3398B">
            <w:pPr>
              <w:jc w:val="right"/>
              <w:rPr>
                <w:rFonts w:eastAsiaTheme="minorEastAsia"/>
              </w:rPr>
            </w:pPr>
            <w:r w:rsidRPr="60E3398B">
              <w:rPr>
                <w:rFonts w:eastAsiaTheme="minorEastAsia"/>
              </w:rPr>
              <w:t>454</w:t>
            </w:r>
          </w:p>
        </w:tc>
      </w:tr>
      <w:tr w:rsidR="012D9D1C" w14:paraId="58A88855" w14:textId="77777777" w:rsidTr="60E3398B">
        <w:trPr>
          <w:trHeight w:val="300"/>
        </w:trPr>
        <w:tc>
          <w:tcPr>
            <w:tcW w:w="3120" w:type="dxa"/>
            <w:tcBorders>
              <w:top w:val="single" w:sz="6" w:space="0" w:color="CCCCCC"/>
              <w:left w:val="single" w:sz="6" w:space="0" w:color="CCCCCC"/>
              <w:bottom w:val="single" w:sz="6" w:space="0" w:color="CCCCCC"/>
              <w:right w:val="single" w:sz="6" w:space="0" w:color="CCCCCC"/>
            </w:tcBorders>
            <w:vAlign w:val="bottom"/>
          </w:tcPr>
          <w:p w14:paraId="1AB18EE9" w14:textId="786DBF5A" w:rsidR="012D9D1C" w:rsidRDefault="012D9D1C" w:rsidP="60E3398B">
            <w:pPr>
              <w:rPr>
                <w:rFonts w:eastAsiaTheme="minorEastAsia"/>
              </w:rPr>
            </w:pPr>
            <w:r w:rsidRPr="60E3398B">
              <w:rPr>
                <w:rFonts w:eastAsiaTheme="minorEastAsia"/>
              </w:rPr>
              <w:t>Latino or Hispanic</w:t>
            </w:r>
          </w:p>
        </w:tc>
        <w:tc>
          <w:tcPr>
            <w:tcW w:w="3120" w:type="dxa"/>
            <w:tcBorders>
              <w:top w:val="single" w:sz="6" w:space="0" w:color="CCCCCC"/>
              <w:left w:val="single" w:sz="6" w:space="0" w:color="CCCCCC"/>
              <w:bottom w:val="single" w:sz="6" w:space="0" w:color="CCCCCC"/>
              <w:right w:val="single" w:sz="6" w:space="0" w:color="CCCCCC"/>
            </w:tcBorders>
            <w:vAlign w:val="bottom"/>
          </w:tcPr>
          <w:p w14:paraId="46DF8982" w14:textId="374A4E8B" w:rsidR="012D9D1C" w:rsidRDefault="012D9D1C" w:rsidP="60E3398B">
            <w:pPr>
              <w:jc w:val="right"/>
              <w:rPr>
                <w:rFonts w:eastAsiaTheme="minorEastAsia"/>
                <w:color w:val="000000" w:themeColor="text1"/>
              </w:rPr>
            </w:pPr>
            <w:r w:rsidRPr="60E3398B">
              <w:rPr>
                <w:rFonts w:eastAsiaTheme="minorEastAsia"/>
                <w:color w:val="000000" w:themeColor="text1"/>
              </w:rPr>
              <w:t>9%</w:t>
            </w:r>
          </w:p>
        </w:tc>
        <w:tc>
          <w:tcPr>
            <w:tcW w:w="3120" w:type="dxa"/>
            <w:tcBorders>
              <w:top w:val="single" w:sz="6" w:space="0" w:color="CCCCCC"/>
              <w:left w:val="single" w:sz="6" w:space="0" w:color="CCCCCC"/>
              <w:bottom w:val="single" w:sz="6" w:space="0" w:color="CCCCCC"/>
              <w:right w:val="single" w:sz="6" w:space="0" w:color="CCCCCC"/>
            </w:tcBorders>
            <w:vAlign w:val="bottom"/>
          </w:tcPr>
          <w:p w14:paraId="01305A0B" w14:textId="09C71B29" w:rsidR="012D9D1C" w:rsidRDefault="012D9D1C" w:rsidP="60E3398B">
            <w:pPr>
              <w:jc w:val="right"/>
              <w:rPr>
                <w:rFonts w:eastAsiaTheme="minorEastAsia"/>
              </w:rPr>
            </w:pPr>
            <w:r w:rsidRPr="60E3398B">
              <w:rPr>
                <w:rFonts w:eastAsiaTheme="minorEastAsia"/>
              </w:rPr>
              <w:t>133</w:t>
            </w:r>
          </w:p>
        </w:tc>
      </w:tr>
      <w:tr w:rsidR="012D9D1C" w14:paraId="2C1BC311" w14:textId="77777777" w:rsidTr="60E3398B">
        <w:trPr>
          <w:trHeight w:val="300"/>
        </w:trPr>
        <w:tc>
          <w:tcPr>
            <w:tcW w:w="3120" w:type="dxa"/>
            <w:tcBorders>
              <w:top w:val="single" w:sz="6" w:space="0" w:color="CCCCCC"/>
              <w:left w:val="single" w:sz="6" w:space="0" w:color="CCCCCC"/>
              <w:bottom w:val="single" w:sz="6" w:space="0" w:color="CCCCCC"/>
              <w:right w:val="single" w:sz="6" w:space="0" w:color="CCCCCC"/>
            </w:tcBorders>
            <w:vAlign w:val="bottom"/>
          </w:tcPr>
          <w:p w14:paraId="5C52804F" w14:textId="62FE7E38" w:rsidR="012D9D1C" w:rsidRDefault="012D9D1C" w:rsidP="60E3398B">
            <w:pPr>
              <w:rPr>
                <w:rFonts w:eastAsiaTheme="minorEastAsia"/>
              </w:rPr>
            </w:pPr>
            <w:r w:rsidRPr="60E3398B">
              <w:rPr>
                <w:rFonts w:eastAsiaTheme="minorEastAsia"/>
              </w:rPr>
              <w:t>Asian/Pacific Islander</w:t>
            </w:r>
          </w:p>
        </w:tc>
        <w:tc>
          <w:tcPr>
            <w:tcW w:w="3120" w:type="dxa"/>
            <w:tcBorders>
              <w:top w:val="single" w:sz="6" w:space="0" w:color="CCCCCC"/>
              <w:left w:val="single" w:sz="6" w:space="0" w:color="CCCCCC"/>
              <w:bottom w:val="single" w:sz="6" w:space="0" w:color="CCCCCC"/>
              <w:right w:val="single" w:sz="6" w:space="0" w:color="CCCCCC"/>
            </w:tcBorders>
            <w:vAlign w:val="bottom"/>
          </w:tcPr>
          <w:p w14:paraId="543121DC" w14:textId="50034EBA" w:rsidR="012D9D1C" w:rsidRDefault="012D9D1C" w:rsidP="60E3398B">
            <w:pPr>
              <w:jc w:val="right"/>
              <w:rPr>
                <w:rFonts w:eastAsiaTheme="minorEastAsia"/>
                <w:color w:val="000000" w:themeColor="text1"/>
              </w:rPr>
            </w:pPr>
            <w:r w:rsidRPr="60E3398B">
              <w:rPr>
                <w:rFonts w:eastAsiaTheme="minorEastAsia"/>
                <w:color w:val="000000" w:themeColor="text1"/>
              </w:rPr>
              <w:t>5%</w:t>
            </w:r>
          </w:p>
        </w:tc>
        <w:tc>
          <w:tcPr>
            <w:tcW w:w="3120" w:type="dxa"/>
            <w:tcBorders>
              <w:top w:val="single" w:sz="6" w:space="0" w:color="CCCCCC"/>
              <w:left w:val="single" w:sz="6" w:space="0" w:color="CCCCCC"/>
              <w:bottom w:val="single" w:sz="6" w:space="0" w:color="CCCCCC"/>
              <w:right w:val="single" w:sz="6" w:space="0" w:color="CCCCCC"/>
            </w:tcBorders>
            <w:vAlign w:val="bottom"/>
          </w:tcPr>
          <w:p w14:paraId="165695C4" w14:textId="1334F706" w:rsidR="012D9D1C" w:rsidRDefault="012D9D1C" w:rsidP="60E3398B">
            <w:pPr>
              <w:jc w:val="right"/>
              <w:rPr>
                <w:rFonts w:eastAsiaTheme="minorEastAsia"/>
              </w:rPr>
            </w:pPr>
            <w:r w:rsidRPr="60E3398B">
              <w:rPr>
                <w:rFonts w:eastAsiaTheme="minorEastAsia"/>
              </w:rPr>
              <w:t>67</w:t>
            </w:r>
          </w:p>
        </w:tc>
      </w:tr>
      <w:tr w:rsidR="012D9D1C" w14:paraId="3CE9A164" w14:textId="77777777" w:rsidTr="60E3398B">
        <w:trPr>
          <w:trHeight w:val="300"/>
        </w:trPr>
        <w:tc>
          <w:tcPr>
            <w:tcW w:w="3120" w:type="dxa"/>
            <w:tcBorders>
              <w:top w:val="single" w:sz="6" w:space="0" w:color="CCCCCC"/>
              <w:left w:val="single" w:sz="6" w:space="0" w:color="CCCCCC"/>
              <w:bottom w:val="single" w:sz="6" w:space="0" w:color="CCCCCC"/>
              <w:right w:val="single" w:sz="6" w:space="0" w:color="CCCCCC"/>
            </w:tcBorders>
            <w:vAlign w:val="bottom"/>
          </w:tcPr>
          <w:p w14:paraId="656236E4" w14:textId="4E889355" w:rsidR="012D9D1C" w:rsidRDefault="012D9D1C" w:rsidP="60E3398B">
            <w:pPr>
              <w:rPr>
                <w:rFonts w:eastAsiaTheme="minorEastAsia"/>
              </w:rPr>
            </w:pPr>
            <w:r w:rsidRPr="60E3398B">
              <w:rPr>
                <w:rFonts w:eastAsiaTheme="minorEastAsia"/>
              </w:rPr>
              <w:t>Multiracial</w:t>
            </w:r>
          </w:p>
        </w:tc>
        <w:tc>
          <w:tcPr>
            <w:tcW w:w="3120" w:type="dxa"/>
            <w:tcBorders>
              <w:top w:val="single" w:sz="6" w:space="0" w:color="CCCCCC"/>
              <w:left w:val="single" w:sz="6" w:space="0" w:color="CCCCCC"/>
              <w:bottom w:val="single" w:sz="6" w:space="0" w:color="CCCCCC"/>
              <w:right w:val="single" w:sz="6" w:space="0" w:color="CCCCCC"/>
            </w:tcBorders>
            <w:vAlign w:val="bottom"/>
          </w:tcPr>
          <w:p w14:paraId="2C58DADE" w14:textId="181844A2" w:rsidR="012D9D1C" w:rsidRDefault="012D9D1C" w:rsidP="60E3398B">
            <w:pPr>
              <w:jc w:val="right"/>
              <w:rPr>
                <w:rFonts w:eastAsiaTheme="minorEastAsia"/>
                <w:color w:val="000000" w:themeColor="text1"/>
              </w:rPr>
            </w:pPr>
            <w:r w:rsidRPr="60E3398B">
              <w:rPr>
                <w:rFonts w:eastAsiaTheme="minorEastAsia"/>
                <w:color w:val="000000" w:themeColor="text1"/>
              </w:rPr>
              <w:t>4%</w:t>
            </w:r>
          </w:p>
        </w:tc>
        <w:tc>
          <w:tcPr>
            <w:tcW w:w="3120" w:type="dxa"/>
            <w:tcBorders>
              <w:top w:val="single" w:sz="6" w:space="0" w:color="CCCCCC"/>
              <w:left w:val="single" w:sz="6" w:space="0" w:color="CCCCCC"/>
              <w:bottom w:val="single" w:sz="6" w:space="0" w:color="CCCCCC"/>
              <w:right w:val="single" w:sz="6" w:space="0" w:color="CCCCCC"/>
            </w:tcBorders>
            <w:vAlign w:val="bottom"/>
          </w:tcPr>
          <w:p w14:paraId="6E4174AE" w14:textId="0B062007" w:rsidR="012D9D1C" w:rsidRDefault="012D9D1C" w:rsidP="60E3398B">
            <w:pPr>
              <w:jc w:val="right"/>
              <w:rPr>
                <w:rFonts w:eastAsiaTheme="minorEastAsia"/>
              </w:rPr>
            </w:pPr>
            <w:r w:rsidRPr="60E3398B">
              <w:rPr>
                <w:rFonts w:eastAsiaTheme="minorEastAsia"/>
              </w:rPr>
              <w:t>54</w:t>
            </w:r>
          </w:p>
        </w:tc>
      </w:tr>
      <w:tr w:rsidR="012D9D1C" w14:paraId="39F38079" w14:textId="77777777" w:rsidTr="60E3398B">
        <w:trPr>
          <w:trHeight w:val="300"/>
        </w:trPr>
        <w:tc>
          <w:tcPr>
            <w:tcW w:w="3120" w:type="dxa"/>
            <w:tcBorders>
              <w:top w:val="single" w:sz="6" w:space="0" w:color="CCCCCC"/>
              <w:left w:val="single" w:sz="6" w:space="0" w:color="CCCCCC"/>
              <w:bottom w:val="single" w:sz="6" w:space="0" w:color="CCCCCC"/>
              <w:right w:val="single" w:sz="6" w:space="0" w:color="CCCCCC"/>
            </w:tcBorders>
            <w:vAlign w:val="bottom"/>
          </w:tcPr>
          <w:p w14:paraId="7E3034CE" w14:textId="1E572C5D" w:rsidR="012D9D1C" w:rsidRDefault="012D9D1C" w:rsidP="60E3398B">
            <w:pPr>
              <w:rPr>
                <w:rFonts w:eastAsiaTheme="minorEastAsia"/>
              </w:rPr>
            </w:pPr>
            <w:r w:rsidRPr="60E3398B">
              <w:rPr>
                <w:rFonts w:eastAsiaTheme="minorEastAsia"/>
              </w:rPr>
              <w:t>Native American/Alaska Native</w:t>
            </w:r>
          </w:p>
        </w:tc>
        <w:tc>
          <w:tcPr>
            <w:tcW w:w="3120" w:type="dxa"/>
            <w:tcBorders>
              <w:top w:val="single" w:sz="6" w:space="0" w:color="CCCCCC"/>
              <w:left w:val="single" w:sz="6" w:space="0" w:color="CCCCCC"/>
              <w:bottom w:val="single" w:sz="6" w:space="0" w:color="CCCCCC"/>
              <w:right w:val="single" w:sz="6" w:space="0" w:color="CCCCCC"/>
            </w:tcBorders>
            <w:vAlign w:val="bottom"/>
          </w:tcPr>
          <w:p w14:paraId="2ADF1110" w14:textId="222F2E21" w:rsidR="012D9D1C" w:rsidRDefault="012D9D1C" w:rsidP="60E3398B">
            <w:pPr>
              <w:jc w:val="right"/>
              <w:rPr>
                <w:rFonts w:eastAsiaTheme="minorEastAsia"/>
                <w:color w:val="000000" w:themeColor="text1"/>
              </w:rPr>
            </w:pPr>
            <w:r w:rsidRPr="60E3398B">
              <w:rPr>
                <w:rFonts w:eastAsiaTheme="minorEastAsia"/>
                <w:color w:val="000000" w:themeColor="text1"/>
              </w:rPr>
              <w:t>2%</w:t>
            </w:r>
          </w:p>
        </w:tc>
        <w:tc>
          <w:tcPr>
            <w:tcW w:w="3120" w:type="dxa"/>
            <w:tcBorders>
              <w:top w:val="single" w:sz="6" w:space="0" w:color="CCCCCC"/>
              <w:left w:val="single" w:sz="6" w:space="0" w:color="CCCCCC"/>
              <w:bottom w:val="single" w:sz="6" w:space="0" w:color="CCCCCC"/>
              <w:right w:val="single" w:sz="6" w:space="0" w:color="CCCCCC"/>
            </w:tcBorders>
            <w:vAlign w:val="bottom"/>
          </w:tcPr>
          <w:p w14:paraId="5F65A61C" w14:textId="6FA2E76A" w:rsidR="012D9D1C" w:rsidRDefault="012D9D1C" w:rsidP="60E3398B">
            <w:pPr>
              <w:jc w:val="right"/>
              <w:rPr>
                <w:rFonts w:eastAsiaTheme="minorEastAsia"/>
              </w:rPr>
            </w:pPr>
            <w:r w:rsidRPr="60E3398B">
              <w:rPr>
                <w:rFonts w:eastAsiaTheme="minorEastAsia"/>
              </w:rPr>
              <w:t>27</w:t>
            </w:r>
          </w:p>
        </w:tc>
      </w:tr>
    </w:tbl>
    <w:p w14:paraId="5A3DE181" w14:textId="41A95CCF" w:rsidR="012D9D1C" w:rsidRDefault="012D9D1C" w:rsidP="60E3398B">
      <w:pPr>
        <w:rPr>
          <w:rFonts w:eastAsiaTheme="minorEastAsia"/>
          <w:lang w:eastAsia="ja-JP"/>
        </w:rPr>
      </w:pPr>
    </w:p>
    <w:p w14:paraId="2E968D5D" w14:textId="594F96B3" w:rsidR="64CFEBC4" w:rsidRDefault="64CFEBC4" w:rsidP="60E3398B">
      <w:pPr>
        <w:rPr>
          <w:rFonts w:eastAsiaTheme="minorEastAsia"/>
          <w:b/>
          <w:bCs/>
        </w:rPr>
      </w:pPr>
      <w:r w:rsidRPr="60E3398B">
        <w:rPr>
          <w:rFonts w:eastAsiaTheme="minorEastAsia"/>
          <w:b/>
          <w:bCs/>
        </w:rPr>
        <w:t>Education level of survey respondents</w:t>
      </w:r>
    </w:p>
    <w:tbl>
      <w:tblPr>
        <w:tblStyle w:val="TableGridLight"/>
        <w:tblW w:w="0" w:type="auto"/>
        <w:tblLayout w:type="fixed"/>
        <w:tblLook w:val="06A0" w:firstRow="1" w:lastRow="0" w:firstColumn="1" w:lastColumn="0" w:noHBand="1" w:noVBand="1"/>
      </w:tblPr>
      <w:tblGrid>
        <w:gridCol w:w="3120"/>
        <w:gridCol w:w="3120"/>
        <w:gridCol w:w="3120"/>
      </w:tblGrid>
      <w:tr w:rsidR="012D9D1C" w14:paraId="262880EE" w14:textId="77777777" w:rsidTr="60E3398B">
        <w:trPr>
          <w:trHeight w:val="300"/>
        </w:trPr>
        <w:tc>
          <w:tcPr>
            <w:tcW w:w="3120" w:type="dxa"/>
          </w:tcPr>
          <w:p w14:paraId="07C887C5" w14:textId="37DB5046" w:rsidR="012D9D1C" w:rsidRDefault="012D9D1C" w:rsidP="60E3398B">
            <w:pPr>
              <w:rPr>
                <w:rFonts w:eastAsiaTheme="minorEastAsia"/>
                <w:color w:val="000000" w:themeColor="text1"/>
              </w:rPr>
            </w:pPr>
            <w:r w:rsidRPr="60E3398B">
              <w:rPr>
                <w:rFonts w:eastAsiaTheme="minorEastAsia"/>
                <w:color w:val="000000" w:themeColor="text1"/>
              </w:rPr>
              <w:t>Less than a high school degree</w:t>
            </w:r>
          </w:p>
        </w:tc>
        <w:tc>
          <w:tcPr>
            <w:tcW w:w="3120" w:type="dxa"/>
          </w:tcPr>
          <w:p w14:paraId="61DE3724" w14:textId="5B12FF7C" w:rsidR="012D9D1C" w:rsidRDefault="012D9D1C" w:rsidP="60E3398B">
            <w:pPr>
              <w:jc w:val="right"/>
              <w:rPr>
                <w:rFonts w:eastAsiaTheme="minorEastAsia"/>
              </w:rPr>
            </w:pPr>
            <w:r w:rsidRPr="60E3398B">
              <w:rPr>
                <w:rFonts w:eastAsiaTheme="minorEastAsia"/>
              </w:rPr>
              <w:t>1%</w:t>
            </w:r>
          </w:p>
        </w:tc>
        <w:tc>
          <w:tcPr>
            <w:tcW w:w="3120" w:type="dxa"/>
          </w:tcPr>
          <w:p w14:paraId="7B6AFF74" w14:textId="0F4E5594" w:rsidR="012D9D1C" w:rsidRDefault="012D9D1C" w:rsidP="60E3398B">
            <w:pPr>
              <w:jc w:val="right"/>
              <w:rPr>
                <w:rFonts w:eastAsiaTheme="minorEastAsia"/>
              </w:rPr>
            </w:pPr>
            <w:r w:rsidRPr="60E3398B">
              <w:rPr>
                <w:rFonts w:eastAsiaTheme="minorEastAsia"/>
              </w:rPr>
              <w:t>2</w:t>
            </w:r>
          </w:p>
        </w:tc>
      </w:tr>
      <w:tr w:rsidR="012D9D1C" w14:paraId="54E738A2" w14:textId="77777777" w:rsidTr="60E3398B">
        <w:trPr>
          <w:trHeight w:val="300"/>
        </w:trPr>
        <w:tc>
          <w:tcPr>
            <w:tcW w:w="3120" w:type="dxa"/>
          </w:tcPr>
          <w:p w14:paraId="1E77DF67" w14:textId="336F5EAF" w:rsidR="012D9D1C" w:rsidRDefault="012D9D1C" w:rsidP="60E3398B">
            <w:pPr>
              <w:rPr>
                <w:rFonts w:eastAsiaTheme="minorEastAsia"/>
                <w:color w:val="000000" w:themeColor="text1"/>
              </w:rPr>
            </w:pPr>
            <w:r w:rsidRPr="60E3398B">
              <w:rPr>
                <w:rFonts w:eastAsiaTheme="minorEastAsia"/>
                <w:color w:val="000000" w:themeColor="text1"/>
              </w:rPr>
              <w:t>High school diploma/GED</w:t>
            </w:r>
          </w:p>
        </w:tc>
        <w:tc>
          <w:tcPr>
            <w:tcW w:w="3120" w:type="dxa"/>
          </w:tcPr>
          <w:p w14:paraId="77756A4F" w14:textId="3C2F8671" w:rsidR="012D9D1C" w:rsidRDefault="012D9D1C" w:rsidP="60E3398B">
            <w:pPr>
              <w:jc w:val="right"/>
              <w:rPr>
                <w:rFonts w:eastAsiaTheme="minorEastAsia"/>
              </w:rPr>
            </w:pPr>
            <w:r w:rsidRPr="60E3398B">
              <w:rPr>
                <w:rFonts w:eastAsiaTheme="minorEastAsia"/>
              </w:rPr>
              <w:t>8%</w:t>
            </w:r>
          </w:p>
        </w:tc>
        <w:tc>
          <w:tcPr>
            <w:tcW w:w="3120" w:type="dxa"/>
          </w:tcPr>
          <w:p w14:paraId="40ABE48F" w14:textId="0ACEB7D9" w:rsidR="012D9D1C" w:rsidRDefault="012D9D1C" w:rsidP="60E3398B">
            <w:pPr>
              <w:jc w:val="right"/>
              <w:rPr>
                <w:rFonts w:eastAsiaTheme="minorEastAsia"/>
              </w:rPr>
            </w:pPr>
            <w:r w:rsidRPr="60E3398B">
              <w:rPr>
                <w:rFonts w:eastAsiaTheme="minorEastAsia"/>
              </w:rPr>
              <w:t>13</w:t>
            </w:r>
          </w:p>
        </w:tc>
      </w:tr>
      <w:tr w:rsidR="012D9D1C" w14:paraId="5BBC5A53" w14:textId="77777777" w:rsidTr="60E3398B">
        <w:trPr>
          <w:trHeight w:val="300"/>
        </w:trPr>
        <w:tc>
          <w:tcPr>
            <w:tcW w:w="3120" w:type="dxa"/>
          </w:tcPr>
          <w:p w14:paraId="218362E5" w14:textId="7F67B28F" w:rsidR="012D9D1C" w:rsidRDefault="012D9D1C" w:rsidP="60E3398B">
            <w:pPr>
              <w:rPr>
                <w:rFonts w:eastAsiaTheme="minorEastAsia"/>
                <w:color w:val="000000" w:themeColor="text1"/>
              </w:rPr>
            </w:pPr>
            <w:r w:rsidRPr="60E3398B">
              <w:rPr>
                <w:rFonts w:eastAsiaTheme="minorEastAsia"/>
                <w:color w:val="000000" w:themeColor="text1"/>
              </w:rPr>
              <w:t>Some college</w:t>
            </w:r>
          </w:p>
        </w:tc>
        <w:tc>
          <w:tcPr>
            <w:tcW w:w="3120" w:type="dxa"/>
          </w:tcPr>
          <w:p w14:paraId="51D627C4" w14:textId="4A36F712" w:rsidR="012D9D1C" w:rsidRDefault="012D9D1C" w:rsidP="60E3398B">
            <w:pPr>
              <w:jc w:val="right"/>
              <w:rPr>
                <w:rFonts w:eastAsiaTheme="minorEastAsia"/>
              </w:rPr>
            </w:pPr>
            <w:r w:rsidRPr="60E3398B">
              <w:rPr>
                <w:rFonts w:eastAsiaTheme="minorEastAsia"/>
              </w:rPr>
              <w:t>17%</w:t>
            </w:r>
          </w:p>
        </w:tc>
        <w:tc>
          <w:tcPr>
            <w:tcW w:w="3120" w:type="dxa"/>
          </w:tcPr>
          <w:p w14:paraId="448C333A" w14:textId="6FD33203" w:rsidR="012D9D1C" w:rsidRDefault="012D9D1C" w:rsidP="60E3398B">
            <w:pPr>
              <w:jc w:val="right"/>
              <w:rPr>
                <w:rFonts w:eastAsiaTheme="minorEastAsia"/>
              </w:rPr>
            </w:pPr>
            <w:r w:rsidRPr="60E3398B">
              <w:rPr>
                <w:rFonts w:eastAsiaTheme="minorEastAsia"/>
              </w:rPr>
              <w:t>29</w:t>
            </w:r>
          </w:p>
        </w:tc>
      </w:tr>
      <w:tr w:rsidR="012D9D1C" w14:paraId="56EB20B3" w14:textId="77777777" w:rsidTr="60E3398B">
        <w:trPr>
          <w:trHeight w:val="300"/>
        </w:trPr>
        <w:tc>
          <w:tcPr>
            <w:tcW w:w="3120" w:type="dxa"/>
          </w:tcPr>
          <w:p w14:paraId="0B0A0497" w14:textId="3D461F55" w:rsidR="012D9D1C" w:rsidRDefault="012D9D1C" w:rsidP="60E3398B">
            <w:pPr>
              <w:rPr>
                <w:rFonts w:eastAsiaTheme="minorEastAsia"/>
                <w:color w:val="000000" w:themeColor="text1"/>
              </w:rPr>
            </w:pPr>
            <w:r w:rsidRPr="60E3398B">
              <w:rPr>
                <w:rFonts w:eastAsiaTheme="minorEastAsia"/>
                <w:color w:val="000000" w:themeColor="text1"/>
              </w:rPr>
              <w:t>AA Degree (2-year degree)</w:t>
            </w:r>
          </w:p>
        </w:tc>
        <w:tc>
          <w:tcPr>
            <w:tcW w:w="3120" w:type="dxa"/>
          </w:tcPr>
          <w:p w14:paraId="7A8699E4" w14:textId="1DF0E86B" w:rsidR="012D9D1C" w:rsidRDefault="012D9D1C" w:rsidP="60E3398B">
            <w:pPr>
              <w:jc w:val="right"/>
              <w:rPr>
                <w:rFonts w:eastAsiaTheme="minorEastAsia"/>
              </w:rPr>
            </w:pPr>
            <w:r w:rsidRPr="60E3398B">
              <w:rPr>
                <w:rFonts w:eastAsiaTheme="minorEastAsia"/>
              </w:rPr>
              <w:t>24%</w:t>
            </w:r>
          </w:p>
        </w:tc>
        <w:tc>
          <w:tcPr>
            <w:tcW w:w="3120" w:type="dxa"/>
          </w:tcPr>
          <w:p w14:paraId="1FF6339F" w14:textId="0D2795F8" w:rsidR="012D9D1C" w:rsidRDefault="012D9D1C" w:rsidP="60E3398B">
            <w:pPr>
              <w:jc w:val="right"/>
              <w:rPr>
                <w:rFonts w:eastAsiaTheme="minorEastAsia"/>
              </w:rPr>
            </w:pPr>
            <w:r w:rsidRPr="60E3398B">
              <w:rPr>
                <w:rFonts w:eastAsiaTheme="minorEastAsia"/>
              </w:rPr>
              <w:t>40</w:t>
            </w:r>
          </w:p>
        </w:tc>
      </w:tr>
      <w:tr w:rsidR="012D9D1C" w14:paraId="1217F13F" w14:textId="77777777" w:rsidTr="60E3398B">
        <w:trPr>
          <w:trHeight w:val="300"/>
        </w:trPr>
        <w:tc>
          <w:tcPr>
            <w:tcW w:w="3120" w:type="dxa"/>
          </w:tcPr>
          <w:p w14:paraId="7FD05369" w14:textId="4A11CDF6" w:rsidR="012D9D1C" w:rsidRDefault="012D9D1C" w:rsidP="60E3398B">
            <w:pPr>
              <w:rPr>
                <w:rFonts w:eastAsiaTheme="minorEastAsia"/>
              </w:rPr>
            </w:pPr>
            <w:r w:rsidRPr="60E3398B">
              <w:rPr>
                <w:rFonts w:eastAsiaTheme="minorEastAsia"/>
              </w:rPr>
              <w:t>BA/BS Degree (4-year degree)</w:t>
            </w:r>
          </w:p>
        </w:tc>
        <w:tc>
          <w:tcPr>
            <w:tcW w:w="3120" w:type="dxa"/>
          </w:tcPr>
          <w:p w14:paraId="6E16213C" w14:textId="7B305E69" w:rsidR="012D9D1C" w:rsidRDefault="012D9D1C" w:rsidP="60E3398B">
            <w:pPr>
              <w:jc w:val="right"/>
              <w:rPr>
                <w:rFonts w:eastAsiaTheme="minorEastAsia"/>
              </w:rPr>
            </w:pPr>
            <w:r w:rsidRPr="60E3398B">
              <w:rPr>
                <w:rFonts w:eastAsiaTheme="minorEastAsia"/>
              </w:rPr>
              <w:t>27%</w:t>
            </w:r>
          </w:p>
        </w:tc>
        <w:tc>
          <w:tcPr>
            <w:tcW w:w="3120" w:type="dxa"/>
          </w:tcPr>
          <w:p w14:paraId="52C366BF" w14:textId="171E6586" w:rsidR="012D9D1C" w:rsidRDefault="012D9D1C" w:rsidP="60E3398B">
            <w:pPr>
              <w:jc w:val="right"/>
              <w:rPr>
                <w:rFonts w:eastAsiaTheme="minorEastAsia"/>
              </w:rPr>
            </w:pPr>
            <w:r w:rsidRPr="60E3398B">
              <w:rPr>
                <w:rFonts w:eastAsiaTheme="minorEastAsia"/>
              </w:rPr>
              <w:t>46</w:t>
            </w:r>
          </w:p>
        </w:tc>
      </w:tr>
      <w:tr w:rsidR="012D9D1C" w14:paraId="038C188F" w14:textId="77777777" w:rsidTr="60E3398B">
        <w:trPr>
          <w:trHeight w:val="300"/>
        </w:trPr>
        <w:tc>
          <w:tcPr>
            <w:tcW w:w="3120" w:type="dxa"/>
          </w:tcPr>
          <w:p w14:paraId="684854DD" w14:textId="4866AAF2" w:rsidR="012D9D1C" w:rsidRDefault="012D9D1C" w:rsidP="60E3398B">
            <w:pPr>
              <w:rPr>
                <w:rFonts w:eastAsiaTheme="minorEastAsia"/>
                <w:color w:val="000000" w:themeColor="text1"/>
              </w:rPr>
            </w:pPr>
            <w:r w:rsidRPr="60E3398B">
              <w:rPr>
                <w:rFonts w:eastAsiaTheme="minorEastAsia"/>
                <w:color w:val="000000" w:themeColor="text1"/>
              </w:rPr>
              <w:t>Completed a masters, doctorate, or professional post-graduate degree</w:t>
            </w:r>
          </w:p>
        </w:tc>
        <w:tc>
          <w:tcPr>
            <w:tcW w:w="3120" w:type="dxa"/>
          </w:tcPr>
          <w:p w14:paraId="5DD4952D" w14:textId="7557AF37" w:rsidR="012D9D1C" w:rsidRDefault="012D9D1C" w:rsidP="60E3398B">
            <w:pPr>
              <w:jc w:val="right"/>
              <w:rPr>
                <w:rFonts w:eastAsiaTheme="minorEastAsia"/>
              </w:rPr>
            </w:pPr>
            <w:r w:rsidRPr="60E3398B">
              <w:rPr>
                <w:rFonts w:eastAsiaTheme="minorEastAsia"/>
              </w:rPr>
              <w:t>24%</w:t>
            </w:r>
          </w:p>
        </w:tc>
        <w:tc>
          <w:tcPr>
            <w:tcW w:w="3120" w:type="dxa"/>
          </w:tcPr>
          <w:p w14:paraId="1CA76477" w14:textId="648297EF" w:rsidR="012D9D1C" w:rsidRDefault="012D9D1C" w:rsidP="60E3398B">
            <w:pPr>
              <w:jc w:val="right"/>
              <w:rPr>
                <w:rFonts w:eastAsiaTheme="minorEastAsia"/>
              </w:rPr>
            </w:pPr>
            <w:r w:rsidRPr="60E3398B">
              <w:rPr>
                <w:rFonts w:eastAsiaTheme="minorEastAsia"/>
              </w:rPr>
              <w:t>40</w:t>
            </w:r>
          </w:p>
        </w:tc>
      </w:tr>
    </w:tbl>
    <w:p w14:paraId="67E9D019" w14:textId="6031FCA6" w:rsidR="012D9D1C" w:rsidRDefault="012D9D1C" w:rsidP="60E3398B">
      <w:pPr>
        <w:rPr>
          <w:rFonts w:eastAsiaTheme="minorEastAsia"/>
          <w:lang w:eastAsia="ja-JP"/>
        </w:rPr>
      </w:pPr>
    </w:p>
    <w:p w14:paraId="48E44DB7" w14:textId="22B5458B" w:rsidR="3A4467F7" w:rsidRDefault="3A4467F7" w:rsidP="60E3398B">
      <w:pPr>
        <w:rPr>
          <w:rFonts w:eastAsiaTheme="minorEastAsia"/>
          <w:b/>
          <w:bCs/>
        </w:rPr>
      </w:pPr>
      <w:r w:rsidRPr="60E3398B">
        <w:rPr>
          <w:rFonts w:eastAsiaTheme="minorEastAsia"/>
          <w:b/>
          <w:bCs/>
        </w:rPr>
        <w:t>Education level of overall program participants</w:t>
      </w:r>
    </w:p>
    <w:tbl>
      <w:tblPr>
        <w:tblStyle w:val="TableGridLight"/>
        <w:tblW w:w="0" w:type="auto"/>
        <w:tblLayout w:type="fixed"/>
        <w:tblLook w:val="06A0" w:firstRow="1" w:lastRow="0" w:firstColumn="1" w:lastColumn="0" w:noHBand="1" w:noVBand="1"/>
      </w:tblPr>
      <w:tblGrid>
        <w:gridCol w:w="3120"/>
        <w:gridCol w:w="3120"/>
        <w:gridCol w:w="3120"/>
      </w:tblGrid>
      <w:tr w:rsidR="012D9D1C" w14:paraId="5B1CB1D6" w14:textId="77777777" w:rsidTr="60E3398B">
        <w:trPr>
          <w:trHeight w:val="300"/>
        </w:trPr>
        <w:tc>
          <w:tcPr>
            <w:tcW w:w="3120" w:type="dxa"/>
          </w:tcPr>
          <w:p w14:paraId="5DB85E9E" w14:textId="31D2A3B1" w:rsidR="012D9D1C" w:rsidRDefault="012D9D1C" w:rsidP="60E3398B">
            <w:pPr>
              <w:rPr>
                <w:rFonts w:eastAsiaTheme="minorEastAsia"/>
                <w:color w:val="000000" w:themeColor="text1"/>
              </w:rPr>
            </w:pPr>
            <w:r w:rsidRPr="60E3398B">
              <w:rPr>
                <w:rFonts w:eastAsiaTheme="minorEastAsia"/>
                <w:color w:val="000000" w:themeColor="text1"/>
              </w:rPr>
              <w:lastRenderedPageBreak/>
              <w:t>Less than a high school degree</w:t>
            </w:r>
          </w:p>
        </w:tc>
        <w:tc>
          <w:tcPr>
            <w:tcW w:w="3120" w:type="dxa"/>
          </w:tcPr>
          <w:p w14:paraId="016C4570" w14:textId="2FB8FCF1" w:rsidR="012D9D1C" w:rsidRDefault="012D9D1C" w:rsidP="60E3398B">
            <w:pPr>
              <w:jc w:val="right"/>
              <w:rPr>
                <w:rFonts w:eastAsiaTheme="minorEastAsia"/>
                <w:color w:val="000000" w:themeColor="text1"/>
              </w:rPr>
            </w:pPr>
            <w:r w:rsidRPr="60E3398B">
              <w:rPr>
                <w:rFonts w:eastAsiaTheme="minorEastAsia"/>
                <w:color w:val="000000" w:themeColor="text1"/>
              </w:rPr>
              <w:t>9%</w:t>
            </w:r>
          </w:p>
        </w:tc>
        <w:tc>
          <w:tcPr>
            <w:tcW w:w="3120" w:type="dxa"/>
          </w:tcPr>
          <w:p w14:paraId="67FDD621" w14:textId="5ECD21CD" w:rsidR="012D9D1C" w:rsidRDefault="012D9D1C" w:rsidP="60E3398B">
            <w:pPr>
              <w:jc w:val="right"/>
              <w:rPr>
                <w:rFonts w:eastAsiaTheme="minorEastAsia"/>
                <w:color w:val="000000" w:themeColor="text1"/>
              </w:rPr>
            </w:pPr>
            <w:r w:rsidRPr="60E3398B">
              <w:rPr>
                <w:rFonts w:eastAsiaTheme="minorEastAsia"/>
                <w:color w:val="000000" w:themeColor="text1"/>
              </w:rPr>
              <w:t>158</w:t>
            </w:r>
          </w:p>
        </w:tc>
      </w:tr>
      <w:tr w:rsidR="012D9D1C" w14:paraId="3CEEA7BE" w14:textId="77777777" w:rsidTr="60E3398B">
        <w:trPr>
          <w:trHeight w:val="300"/>
        </w:trPr>
        <w:tc>
          <w:tcPr>
            <w:tcW w:w="3120" w:type="dxa"/>
          </w:tcPr>
          <w:p w14:paraId="3BAAB1BB" w14:textId="49434F30" w:rsidR="012D9D1C" w:rsidRDefault="012D9D1C" w:rsidP="60E3398B">
            <w:pPr>
              <w:rPr>
                <w:rFonts w:eastAsiaTheme="minorEastAsia"/>
                <w:color w:val="000000" w:themeColor="text1"/>
              </w:rPr>
            </w:pPr>
            <w:r w:rsidRPr="60E3398B">
              <w:rPr>
                <w:rFonts w:eastAsiaTheme="minorEastAsia"/>
                <w:color w:val="000000" w:themeColor="text1"/>
              </w:rPr>
              <w:t>High school diploma/GED</w:t>
            </w:r>
          </w:p>
        </w:tc>
        <w:tc>
          <w:tcPr>
            <w:tcW w:w="3120" w:type="dxa"/>
          </w:tcPr>
          <w:p w14:paraId="10992BE8" w14:textId="31C7E2F9" w:rsidR="012D9D1C" w:rsidRDefault="012D9D1C" w:rsidP="60E3398B">
            <w:pPr>
              <w:jc w:val="right"/>
              <w:rPr>
                <w:rFonts w:eastAsiaTheme="minorEastAsia"/>
                <w:color w:val="000000" w:themeColor="text1"/>
              </w:rPr>
            </w:pPr>
            <w:r w:rsidRPr="60E3398B">
              <w:rPr>
                <w:rFonts w:eastAsiaTheme="minorEastAsia"/>
                <w:color w:val="000000" w:themeColor="text1"/>
              </w:rPr>
              <w:t>20%</w:t>
            </w:r>
          </w:p>
        </w:tc>
        <w:tc>
          <w:tcPr>
            <w:tcW w:w="3120" w:type="dxa"/>
          </w:tcPr>
          <w:p w14:paraId="75D64083" w14:textId="5726B999" w:rsidR="012D9D1C" w:rsidRDefault="012D9D1C" w:rsidP="60E3398B">
            <w:pPr>
              <w:jc w:val="right"/>
              <w:rPr>
                <w:rFonts w:eastAsiaTheme="minorEastAsia"/>
                <w:color w:val="000000" w:themeColor="text1"/>
              </w:rPr>
            </w:pPr>
            <w:r w:rsidRPr="60E3398B">
              <w:rPr>
                <w:rFonts w:eastAsiaTheme="minorEastAsia"/>
                <w:color w:val="000000" w:themeColor="text1"/>
              </w:rPr>
              <w:t>326</w:t>
            </w:r>
          </w:p>
        </w:tc>
      </w:tr>
      <w:tr w:rsidR="012D9D1C" w14:paraId="2EFFAF92" w14:textId="77777777" w:rsidTr="60E3398B">
        <w:trPr>
          <w:trHeight w:val="300"/>
        </w:trPr>
        <w:tc>
          <w:tcPr>
            <w:tcW w:w="3120" w:type="dxa"/>
          </w:tcPr>
          <w:p w14:paraId="1DB6399C" w14:textId="7D202CDD" w:rsidR="012D9D1C" w:rsidRDefault="012D9D1C" w:rsidP="60E3398B">
            <w:pPr>
              <w:rPr>
                <w:rFonts w:eastAsiaTheme="minorEastAsia"/>
                <w:color w:val="000000" w:themeColor="text1"/>
              </w:rPr>
            </w:pPr>
            <w:r w:rsidRPr="60E3398B">
              <w:rPr>
                <w:rFonts w:eastAsiaTheme="minorEastAsia"/>
                <w:color w:val="000000" w:themeColor="text1"/>
              </w:rPr>
              <w:t>Some college</w:t>
            </w:r>
          </w:p>
        </w:tc>
        <w:tc>
          <w:tcPr>
            <w:tcW w:w="3120" w:type="dxa"/>
          </w:tcPr>
          <w:p w14:paraId="5C498731" w14:textId="7B3769EF" w:rsidR="012D9D1C" w:rsidRDefault="012D9D1C" w:rsidP="60E3398B">
            <w:pPr>
              <w:jc w:val="right"/>
              <w:rPr>
                <w:rFonts w:eastAsiaTheme="minorEastAsia"/>
                <w:color w:val="000000" w:themeColor="text1"/>
              </w:rPr>
            </w:pPr>
            <w:r w:rsidRPr="60E3398B">
              <w:rPr>
                <w:rFonts w:eastAsiaTheme="minorEastAsia"/>
                <w:color w:val="000000" w:themeColor="text1"/>
              </w:rPr>
              <w:t>35%</w:t>
            </w:r>
          </w:p>
        </w:tc>
        <w:tc>
          <w:tcPr>
            <w:tcW w:w="3120" w:type="dxa"/>
          </w:tcPr>
          <w:p w14:paraId="722A5447" w14:textId="1B58737C" w:rsidR="012D9D1C" w:rsidRDefault="012D9D1C" w:rsidP="60E3398B">
            <w:pPr>
              <w:jc w:val="right"/>
              <w:rPr>
                <w:rFonts w:eastAsiaTheme="minorEastAsia"/>
                <w:color w:val="000000" w:themeColor="text1"/>
              </w:rPr>
            </w:pPr>
            <w:r w:rsidRPr="60E3398B">
              <w:rPr>
                <w:rFonts w:eastAsiaTheme="minorEastAsia"/>
                <w:color w:val="000000" w:themeColor="text1"/>
              </w:rPr>
              <w:t>592</w:t>
            </w:r>
          </w:p>
        </w:tc>
      </w:tr>
      <w:tr w:rsidR="012D9D1C" w14:paraId="5672B589" w14:textId="77777777" w:rsidTr="60E3398B">
        <w:trPr>
          <w:trHeight w:val="300"/>
        </w:trPr>
        <w:tc>
          <w:tcPr>
            <w:tcW w:w="3120" w:type="dxa"/>
          </w:tcPr>
          <w:p w14:paraId="02CE6789" w14:textId="2C6F22CA" w:rsidR="012D9D1C" w:rsidRDefault="012D9D1C" w:rsidP="60E3398B">
            <w:pPr>
              <w:rPr>
                <w:rFonts w:eastAsiaTheme="minorEastAsia"/>
                <w:color w:val="000000" w:themeColor="text1"/>
              </w:rPr>
            </w:pPr>
            <w:r w:rsidRPr="60E3398B">
              <w:rPr>
                <w:rFonts w:eastAsiaTheme="minorEastAsia"/>
                <w:color w:val="000000" w:themeColor="text1"/>
              </w:rPr>
              <w:t>AA Degree (2-year degree)</w:t>
            </w:r>
          </w:p>
        </w:tc>
        <w:tc>
          <w:tcPr>
            <w:tcW w:w="3120" w:type="dxa"/>
          </w:tcPr>
          <w:p w14:paraId="2344AC2D" w14:textId="2F864E4A" w:rsidR="012D9D1C" w:rsidRDefault="012D9D1C" w:rsidP="60E3398B">
            <w:pPr>
              <w:jc w:val="right"/>
              <w:rPr>
                <w:rFonts w:eastAsiaTheme="minorEastAsia"/>
                <w:color w:val="000000" w:themeColor="text1"/>
              </w:rPr>
            </w:pPr>
            <w:r w:rsidRPr="60E3398B">
              <w:rPr>
                <w:rFonts w:eastAsiaTheme="minorEastAsia"/>
                <w:color w:val="000000" w:themeColor="text1"/>
              </w:rPr>
              <w:t>18%</w:t>
            </w:r>
          </w:p>
        </w:tc>
        <w:tc>
          <w:tcPr>
            <w:tcW w:w="3120" w:type="dxa"/>
          </w:tcPr>
          <w:p w14:paraId="74BC049E" w14:textId="65CE90EE" w:rsidR="012D9D1C" w:rsidRDefault="012D9D1C" w:rsidP="60E3398B">
            <w:pPr>
              <w:jc w:val="right"/>
              <w:rPr>
                <w:rFonts w:eastAsiaTheme="minorEastAsia"/>
                <w:color w:val="000000" w:themeColor="text1"/>
              </w:rPr>
            </w:pPr>
            <w:r w:rsidRPr="60E3398B">
              <w:rPr>
                <w:rFonts w:eastAsiaTheme="minorEastAsia"/>
                <w:color w:val="000000" w:themeColor="text1"/>
              </w:rPr>
              <w:t>293</w:t>
            </w:r>
          </w:p>
        </w:tc>
      </w:tr>
      <w:tr w:rsidR="012D9D1C" w14:paraId="6A921C24" w14:textId="77777777" w:rsidTr="60E3398B">
        <w:trPr>
          <w:trHeight w:val="300"/>
        </w:trPr>
        <w:tc>
          <w:tcPr>
            <w:tcW w:w="3120" w:type="dxa"/>
          </w:tcPr>
          <w:p w14:paraId="3E803D6B" w14:textId="273A171E" w:rsidR="012D9D1C" w:rsidRDefault="012D9D1C" w:rsidP="60E3398B">
            <w:pPr>
              <w:rPr>
                <w:rFonts w:eastAsiaTheme="minorEastAsia"/>
                <w:color w:val="000000" w:themeColor="text1"/>
              </w:rPr>
            </w:pPr>
            <w:r w:rsidRPr="60E3398B">
              <w:rPr>
                <w:rFonts w:eastAsiaTheme="minorEastAsia"/>
                <w:color w:val="000000" w:themeColor="text1"/>
              </w:rPr>
              <w:t>Vocational School Diploma / Degree</w:t>
            </w:r>
          </w:p>
        </w:tc>
        <w:tc>
          <w:tcPr>
            <w:tcW w:w="3120" w:type="dxa"/>
          </w:tcPr>
          <w:p w14:paraId="5E16EF2E" w14:textId="76CCEB6F" w:rsidR="012D9D1C" w:rsidRDefault="012D9D1C" w:rsidP="60E3398B">
            <w:pPr>
              <w:jc w:val="right"/>
              <w:rPr>
                <w:rFonts w:eastAsiaTheme="minorEastAsia"/>
                <w:color w:val="000000" w:themeColor="text1"/>
              </w:rPr>
            </w:pPr>
            <w:r w:rsidRPr="60E3398B">
              <w:rPr>
                <w:rFonts w:eastAsiaTheme="minorEastAsia"/>
                <w:color w:val="000000" w:themeColor="text1"/>
              </w:rPr>
              <w:t>4%</w:t>
            </w:r>
          </w:p>
        </w:tc>
        <w:tc>
          <w:tcPr>
            <w:tcW w:w="3120" w:type="dxa"/>
          </w:tcPr>
          <w:p w14:paraId="0D6E4B3B" w14:textId="795106E6" w:rsidR="012D9D1C" w:rsidRDefault="012D9D1C" w:rsidP="60E3398B">
            <w:pPr>
              <w:jc w:val="right"/>
              <w:rPr>
                <w:rFonts w:eastAsiaTheme="minorEastAsia"/>
                <w:color w:val="000000" w:themeColor="text1"/>
              </w:rPr>
            </w:pPr>
            <w:r w:rsidRPr="60E3398B">
              <w:rPr>
                <w:rFonts w:eastAsiaTheme="minorEastAsia"/>
                <w:color w:val="000000" w:themeColor="text1"/>
              </w:rPr>
              <w:t>64</w:t>
            </w:r>
          </w:p>
        </w:tc>
      </w:tr>
      <w:tr w:rsidR="012D9D1C" w14:paraId="385ACB0A" w14:textId="77777777" w:rsidTr="60E3398B">
        <w:trPr>
          <w:trHeight w:val="300"/>
        </w:trPr>
        <w:tc>
          <w:tcPr>
            <w:tcW w:w="3120" w:type="dxa"/>
          </w:tcPr>
          <w:p w14:paraId="1C84FB20" w14:textId="5DD05A43" w:rsidR="012D9D1C" w:rsidRDefault="012D9D1C" w:rsidP="60E3398B">
            <w:pPr>
              <w:rPr>
                <w:rFonts w:eastAsiaTheme="minorEastAsia"/>
                <w:color w:val="000000" w:themeColor="text1"/>
              </w:rPr>
            </w:pPr>
            <w:r w:rsidRPr="60E3398B">
              <w:rPr>
                <w:rFonts w:eastAsiaTheme="minorEastAsia"/>
                <w:color w:val="000000" w:themeColor="text1"/>
              </w:rPr>
              <w:t>BA/BS Degree / Graduated four-year College Some Graduate School / Attended Graduate School MA/MS, etc. Graduate Degree(s)</w:t>
            </w:r>
          </w:p>
        </w:tc>
        <w:tc>
          <w:tcPr>
            <w:tcW w:w="3120" w:type="dxa"/>
          </w:tcPr>
          <w:p w14:paraId="34D1A121" w14:textId="0A8801D9" w:rsidR="012D9D1C" w:rsidRDefault="012D9D1C" w:rsidP="60E3398B">
            <w:pPr>
              <w:jc w:val="right"/>
              <w:rPr>
                <w:rFonts w:eastAsiaTheme="minorEastAsia"/>
                <w:color w:val="000000" w:themeColor="text1"/>
              </w:rPr>
            </w:pPr>
            <w:r w:rsidRPr="60E3398B">
              <w:rPr>
                <w:rFonts w:eastAsiaTheme="minorEastAsia"/>
                <w:color w:val="000000" w:themeColor="text1"/>
              </w:rPr>
              <w:t>14%</w:t>
            </w:r>
          </w:p>
        </w:tc>
        <w:tc>
          <w:tcPr>
            <w:tcW w:w="3120" w:type="dxa"/>
          </w:tcPr>
          <w:p w14:paraId="314CD5C0" w14:textId="2AC5DD47" w:rsidR="012D9D1C" w:rsidRDefault="012D9D1C" w:rsidP="60E3398B">
            <w:pPr>
              <w:jc w:val="right"/>
              <w:rPr>
                <w:rFonts w:eastAsiaTheme="minorEastAsia"/>
                <w:color w:val="000000" w:themeColor="text1"/>
              </w:rPr>
            </w:pPr>
            <w:r w:rsidRPr="60E3398B">
              <w:rPr>
                <w:rFonts w:eastAsiaTheme="minorEastAsia"/>
                <w:color w:val="000000" w:themeColor="text1"/>
              </w:rPr>
              <w:t>237</w:t>
            </w:r>
          </w:p>
        </w:tc>
      </w:tr>
    </w:tbl>
    <w:p w14:paraId="0A7D9489" w14:textId="3D4C88BA" w:rsidR="012D9D1C" w:rsidRDefault="012D9D1C" w:rsidP="60E3398B">
      <w:pPr>
        <w:rPr>
          <w:rFonts w:eastAsiaTheme="minorEastAsia"/>
          <w:lang w:eastAsia="ja-JP"/>
        </w:rPr>
      </w:pPr>
    </w:p>
    <w:p w14:paraId="2B6ED181" w14:textId="769C08B6" w:rsidR="1D0E3A92" w:rsidRDefault="1D0E3A92" w:rsidP="60E3398B">
      <w:pPr>
        <w:rPr>
          <w:rFonts w:eastAsiaTheme="minorEastAsia"/>
          <w:b/>
          <w:bCs/>
        </w:rPr>
      </w:pPr>
      <w:r w:rsidRPr="60E3398B">
        <w:rPr>
          <w:rFonts w:eastAsiaTheme="minorEastAsia"/>
          <w:b/>
          <w:bCs/>
          <w:lang w:eastAsia="ja-JP"/>
        </w:rPr>
        <w:t xml:space="preserve">Relationship status </w:t>
      </w:r>
      <w:r w:rsidRPr="60E3398B">
        <w:rPr>
          <w:rFonts w:eastAsiaTheme="minorEastAsia"/>
          <w:b/>
          <w:bCs/>
        </w:rPr>
        <w:t>of overall program participants</w:t>
      </w:r>
    </w:p>
    <w:tbl>
      <w:tblPr>
        <w:tblStyle w:val="TableGridLight"/>
        <w:tblW w:w="0" w:type="auto"/>
        <w:tblLayout w:type="fixed"/>
        <w:tblLook w:val="06A0" w:firstRow="1" w:lastRow="0" w:firstColumn="1" w:lastColumn="0" w:noHBand="1" w:noVBand="1"/>
      </w:tblPr>
      <w:tblGrid>
        <w:gridCol w:w="3120"/>
        <w:gridCol w:w="3120"/>
        <w:gridCol w:w="3120"/>
      </w:tblGrid>
      <w:tr w:rsidR="012D9D1C" w14:paraId="1B7C2DC6" w14:textId="77777777" w:rsidTr="60E3398B">
        <w:trPr>
          <w:trHeight w:val="300"/>
        </w:trPr>
        <w:tc>
          <w:tcPr>
            <w:tcW w:w="3120" w:type="dxa"/>
          </w:tcPr>
          <w:p w14:paraId="617F8677" w14:textId="09CDEC76" w:rsidR="012D9D1C" w:rsidRDefault="012D9D1C" w:rsidP="60E3398B">
            <w:pPr>
              <w:rPr>
                <w:rFonts w:eastAsiaTheme="minorEastAsia"/>
                <w:color w:val="000000" w:themeColor="text1"/>
              </w:rPr>
            </w:pPr>
            <w:r w:rsidRPr="60E3398B">
              <w:rPr>
                <w:rFonts w:eastAsiaTheme="minorEastAsia"/>
                <w:color w:val="000000" w:themeColor="text1"/>
              </w:rPr>
              <w:t>Single, never married</w:t>
            </w:r>
          </w:p>
        </w:tc>
        <w:tc>
          <w:tcPr>
            <w:tcW w:w="3120" w:type="dxa"/>
          </w:tcPr>
          <w:p w14:paraId="2B3026A7" w14:textId="42500D1C" w:rsidR="012D9D1C" w:rsidRDefault="012D9D1C" w:rsidP="60E3398B">
            <w:pPr>
              <w:jc w:val="right"/>
              <w:rPr>
                <w:rFonts w:eastAsiaTheme="minorEastAsia"/>
              </w:rPr>
            </w:pPr>
            <w:r w:rsidRPr="60E3398B">
              <w:rPr>
                <w:rFonts w:eastAsiaTheme="minorEastAsia"/>
              </w:rPr>
              <w:t>56%</w:t>
            </w:r>
          </w:p>
        </w:tc>
        <w:tc>
          <w:tcPr>
            <w:tcW w:w="3120" w:type="dxa"/>
          </w:tcPr>
          <w:p w14:paraId="2D46BFEB" w14:textId="0DDFF967" w:rsidR="012D9D1C" w:rsidRDefault="012D9D1C" w:rsidP="60E3398B">
            <w:pPr>
              <w:jc w:val="right"/>
              <w:rPr>
                <w:rFonts w:eastAsiaTheme="minorEastAsia"/>
                <w:color w:val="000000" w:themeColor="text1"/>
              </w:rPr>
            </w:pPr>
            <w:r w:rsidRPr="60E3398B">
              <w:rPr>
                <w:rFonts w:eastAsiaTheme="minorEastAsia"/>
                <w:color w:val="000000" w:themeColor="text1"/>
              </w:rPr>
              <w:t>984</w:t>
            </w:r>
          </w:p>
        </w:tc>
      </w:tr>
      <w:tr w:rsidR="012D9D1C" w14:paraId="1598CEC7" w14:textId="77777777" w:rsidTr="60E3398B">
        <w:trPr>
          <w:trHeight w:val="300"/>
        </w:trPr>
        <w:tc>
          <w:tcPr>
            <w:tcW w:w="3120" w:type="dxa"/>
          </w:tcPr>
          <w:p w14:paraId="59C2D116" w14:textId="2FE4E7DB" w:rsidR="012D9D1C" w:rsidRDefault="012D9D1C" w:rsidP="60E3398B">
            <w:pPr>
              <w:rPr>
                <w:rFonts w:eastAsiaTheme="minorEastAsia"/>
                <w:color w:val="000000" w:themeColor="text1"/>
              </w:rPr>
            </w:pPr>
            <w:r w:rsidRPr="60E3398B">
              <w:rPr>
                <w:rFonts w:eastAsiaTheme="minorEastAsia"/>
                <w:color w:val="000000" w:themeColor="text1"/>
              </w:rPr>
              <w:t>Married</w:t>
            </w:r>
          </w:p>
        </w:tc>
        <w:tc>
          <w:tcPr>
            <w:tcW w:w="3120" w:type="dxa"/>
          </w:tcPr>
          <w:p w14:paraId="173E3122" w14:textId="4CCF97D9" w:rsidR="012D9D1C" w:rsidRDefault="012D9D1C" w:rsidP="60E3398B">
            <w:pPr>
              <w:jc w:val="right"/>
              <w:rPr>
                <w:rFonts w:eastAsiaTheme="minorEastAsia"/>
              </w:rPr>
            </w:pPr>
            <w:r w:rsidRPr="60E3398B">
              <w:rPr>
                <w:rFonts w:eastAsiaTheme="minorEastAsia"/>
              </w:rPr>
              <w:t>25%</w:t>
            </w:r>
          </w:p>
        </w:tc>
        <w:tc>
          <w:tcPr>
            <w:tcW w:w="3120" w:type="dxa"/>
          </w:tcPr>
          <w:p w14:paraId="705A917C" w14:textId="6D1167E3" w:rsidR="012D9D1C" w:rsidRDefault="012D9D1C" w:rsidP="60E3398B">
            <w:pPr>
              <w:jc w:val="right"/>
              <w:rPr>
                <w:rFonts w:eastAsiaTheme="minorEastAsia"/>
                <w:color w:val="000000" w:themeColor="text1"/>
              </w:rPr>
            </w:pPr>
            <w:r w:rsidRPr="60E3398B">
              <w:rPr>
                <w:rFonts w:eastAsiaTheme="minorEastAsia"/>
                <w:color w:val="000000" w:themeColor="text1"/>
              </w:rPr>
              <w:t>433</w:t>
            </w:r>
          </w:p>
        </w:tc>
      </w:tr>
      <w:tr w:rsidR="012D9D1C" w14:paraId="3EF92360" w14:textId="77777777" w:rsidTr="60E3398B">
        <w:trPr>
          <w:trHeight w:val="300"/>
        </w:trPr>
        <w:tc>
          <w:tcPr>
            <w:tcW w:w="3120" w:type="dxa"/>
          </w:tcPr>
          <w:p w14:paraId="259FB9B3" w14:textId="6725C7D6" w:rsidR="012D9D1C" w:rsidRDefault="012D9D1C" w:rsidP="60E3398B">
            <w:pPr>
              <w:rPr>
                <w:rFonts w:eastAsiaTheme="minorEastAsia"/>
                <w:color w:val="000000" w:themeColor="text1"/>
              </w:rPr>
            </w:pPr>
            <w:r w:rsidRPr="60E3398B">
              <w:rPr>
                <w:rFonts w:eastAsiaTheme="minorEastAsia"/>
                <w:color w:val="000000" w:themeColor="text1"/>
              </w:rPr>
              <w:t>Separated</w:t>
            </w:r>
          </w:p>
        </w:tc>
        <w:tc>
          <w:tcPr>
            <w:tcW w:w="3120" w:type="dxa"/>
          </w:tcPr>
          <w:p w14:paraId="0E072185" w14:textId="7FBC76D2" w:rsidR="012D9D1C" w:rsidRDefault="012D9D1C" w:rsidP="60E3398B">
            <w:pPr>
              <w:jc w:val="right"/>
              <w:rPr>
                <w:rFonts w:eastAsiaTheme="minorEastAsia"/>
              </w:rPr>
            </w:pPr>
            <w:r w:rsidRPr="60E3398B">
              <w:rPr>
                <w:rFonts w:eastAsiaTheme="minorEastAsia"/>
              </w:rPr>
              <w:t>4%</w:t>
            </w:r>
          </w:p>
        </w:tc>
        <w:tc>
          <w:tcPr>
            <w:tcW w:w="3120" w:type="dxa"/>
          </w:tcPr>
          <w:p w14:paraId="7A46AA17" w14:textId="1C4F0CE5" w:rsidR="012D9D1C" w:rsidRDefault="012D9D1C" w:rsidP="60E3398B">
            <w:pPr>
              <w:jc w:val="right"/>
              <w:rPr>
                <w:rFonts w:eastAsiaTheme="minorEastAsia"/>
                <w:color w:val="000000" w:themeColor="text1"/>
              </w:rPr>
            </w:pPr>
            <w:r w:rsidRPr="60E3398B">
              <w:rPr>
                <w:rFonts w:eastAsiaTheme="minorEastAsia"/>
                <w:color w:val="000000" w:themeColor="text1"/>
              </w:rPr>
              <w:t>68</w:t>
            </w:r>
          </w:p>
        </w:tc>
      </w:tr>
      <w:tr w:rsidR="012D9D1C" w14:paraId="0EF02F4C" w14:textId="77777777" w:rsidTr="60E3398B">
        <w:trPr>
          <w:trHeight w:val="300"/>
        </w:trPr>
        <w:tc>
          <w:tcPr>
            <w:tcW w:w="3120" w:type="dxa"/>
          </w:tcPr>
          <w:p w14:paraId="2C642843" w14:textId="2FEB8900" w:rsidR="012D9D1C" w:rsidRDefault="012D9D1C" w:rsidP="60E3398B">
            <w:pPr>
              <w:rPr>
                <w:rFonts w:eastAsiaTheme="minorEastAsia"/>
                <w:color w:val="000000" w:themeColor="text1"/>
              </w:rPr>
            </w:pPr>
            <w:r w:rsidRPr="60E3398B">
              <w:rPr>
                <w:rFonts w:eastAsiaTheme="minorEastAsia"/>
                <w:color w:val="000000" w:themeColor="text1"/>
              </w:rPr>
              <w:t>Divorced</w:t>
            </w:r>
          </w:p>
        </w:tc>
        <w:tc>
          <w:tcPr>
            <w:tcW w:w="3120" w:type="dxa"/>
          </w:tcPr>
          <w:p w14:paraId="15A5104C" w14:textId="40AB45BA" w:rsidR="012D9D1C" w:rsidRDefault="012D9D1C" w:rsidP="60E3398B">
            <w:pPr>
              <w:jc w:val="right"/>
              <w:rPr>
                <w:rFonts w:eastAsiaTheme="minorEastAsia"/>
              </w:rPr>
            </w:pPr>
            <w:r w:rsidRPr="60E3398B">
              <w:rPr>
                <w:rFonts w:eastAsiaTheme="minorEastAsia"/>
              </w:rPr>
              <w:t>15%</w:t>
            </w:r>
          </w:p>
        </w:tc>
        <w:tc>
          <w:tcPr>
            <w:tcW w:w="3120" w:type="dxa"/>
          </w:tcPr>
          <w:p w14:paraId="57C6EAFE" w14:textId="0DEED5BB" w:rsidR="012D9D1C" w:rsidRDefault="012D9D1C" w:rsidP="60E3398B">
            <w:pPr>
              <w:jc w:val="right"/>
              <w:rPr>
                <w:rFonts w:eastAsiaTheme="minorEastAsia"/>
                <w:color w:val="000000" w:themeColor="text1"/>
              </w:rPr>
            </w:pPr>
            <w:r w:rsidRPr="60E3398B">
              <w:rPr>
                <w:rFonts w:eastAsiaTheme="minorEastAsia"/>
                <w:color w:val="000000" w:themeColor="text1"/>
              </w:rPr>
              <w:t>264</w:t>
            </w:r>
          </w:p>
        </w:tc>
      </w:tr>
      <w:tr w:rsidR="012D9D1C" w14:paraId="746F8A88" w14:textId="77777777" w:rsidTr="60E3398B">
        <w:trPr>
          <w:trHeight w:val="300"/>
        </w:trPr>
        <w:tc>
          <w:tcPr>
            <w:tcW w:w="3120" w:type="dxa"/>
          </w:tcPr>
          <w:p w14:paraId="62A0E29C" w14:textId="3B4188B3" w:rsidR="012D9D1C" w:rsidRDefault="012D9D1C" w:rsidP="60E3398B">
            <w:pPr>
              <w:rPr>
                <w:rFonts w:eastAsiaTheme="minorEastAsia"/>
                <w:color w:val="000000" w:themeColor="text1"/>
              </w:rPr>
            </w:pPr>
            <w:r w:rsidRPr="60E3398B">
              <w:rPr>
                <w:rFonts w:eastAsiaTheme="minorEastAsia"/>
                <w:color w:val="000000" w:themeColor="text1"/>
              </w:rPr>
              <w:t>Widowed</w:t>
            </w:r>
          </w:p>
        </w:tc>
        <w:tc>
          <w:tcPr>
            <w:tcW w:w="3120" w:type="dxa"/>
          </w:tcPr>
          <w:p w14:paraId="7F1E7ED6" w14:textId="21539EF7" w:rsidR="012D9D1C" w:rsidRDefault="012D9D1C" w:rsidP="60E3398B">
            <w:pPr>
              <w:jc w:val="right"/>
              <w:rPr>
                <w:rFonts w:eastAsiaTheme="minorEastAsia"/>
              </w:rPr>
            </w:pPr>
            <w:r w:rsidRPr="60E3398B">
              <w:rPr>
                <w:rFonts w:eastAsiaTheme="minorEastAsia"/>
              </w:rPr>
              <w:t>1%</w:t>
            </w:r>
          </w:p>
        </w:tc>
        <w:tc>
          <w:tcPr>
            <w:tcW w:w="3120" w:type="dxa"/>
          </w:tcPr>
          <w:p w14:paraId="3C1A43AE" w14:textId="64C63FE7" w:rsidR="012D9D1C" w:rsidRDefault="012D9D1C" w:rsidP="60E3398B">
            <w:pPr>
              <w:jc w:val="right"/>
              <w:rPr>
                <w:rFonts w:eastAsiaTheme="minorEastAsia"/>
                <w:color w:val="000000" w:themeColor="text1"/>
              </w:rPr>
            </w:pPr>
            <w:r w:rsidRPr="60E3398B">
              <w:rPr>
                <w:rFonts w:eastAsiaTheme="minorEastAsia"/>
                <w:color w:val="000000" w:themeColor="text1"/>
              </w:rPr>
              <w:t>10</w:t>
            </w:r>
          </w:p>
        </w:tc>
      </w:tr>
      <w:tr w:rsidR="012D9D1C" w14:paraId="469AE478" w14:textId="77777777" w:rsidTr="60E3398B">
        <w:trPr>
          <w:trHeight w:val="300"/>
        </w:trPr>
        <w:tc>
          <w:tcPr>
            <w:tcW w:w="3120" w:type="dxa"/>
          </w:tcPr>
          <w:p w14:paraId="014BDC34" w14:textId="1D702A5E" w:rsidR="012D9D1C" w:rsidRDefault="012D9D1C" w:rsidP="60E3398B">
            <w:pPr>
              <w:rPr>
                <w:rFonts w:eastAsiaTheme="minorEastAsia"/>
                <w:color w:val="000000" w:themeColor="text1"/>
              </w:rPr>
            </w:pPr>
            <w:r w:rsidRPr="60E3398B">
              <w:rPr>
                <w:rFonts w:eastAsiaTheme="minorEastAsia"/>
                <w:color w:val="000000" w:themeColor="text1"/>
              </w:rPr>
              <w:t>Other</w:t>
            </w:r>
          </w:p>
        </w:tc>
        <w:tc>
          <w:tcPr>
            <w:tcW w:w="3120" w:type="dxa"/>
          </w:tcPr>
          <w:p w14:paraId="6C6C62AA" w14:textId="099BF100" w:rsidR="012D9D1C" w:rsidRDefault="012D9D1C" w:rsidP="60E3398B">
            <w:pPr>
              <w:jc w:val="right"/>
              <w:rPr>
                <w:rFonts w:eastAsiaTheme="minorEastAsia"/>
              </w:rPr>
            </w:pPr>
            <w:r w:rsidRPr="60E3398B">
              <w:rPr>
                <w:rFonts w:eastAsiaTheme="minorEastAsia"/>
              </w:rPr>
              <w:t>0%</w:t>
            </w:r>
          </w:p>
        </w:tc>
        <w:tc>
          <w:tcPr>
            <w:tcW w:w="3120" w:type="dxa"/>
          </w:tcPr>
          <w:p w14:paraId="2CDB4426" w14:textId="6948BD73" w:rsidR="012D9D1C" w:rsidRDefault="012D9D1C" w:rsidP="60E3398B">
            <w:pPr>
              <w:jc w:val="right"/>
              <w:rPr>
                <w:rFonts w:eastAsiaTheme="minorEastAsia"/>
                <w:color w:val="000000" w:themeColor="text1"/>
              </w:rPr>
            </w:pPr>
            <w:r w:rsidRPr="60E3398B">
              <w:rPr>
                <w:rFonts w:eastAsiaTheme="minorEastAsia"/>
                <w:color w:val="000000" w:themeColor="text1"/>
              </w:rPr>
              <w:t>3</w:t>
            </w:r>
          </w:p>
        </w:tc>
      </w:tr>
    </w:tbl>
    <w:p w14:paraId="0AAFAC14" w14:textId="02CF6AE3" w:rsidR="213B9D1D" w:rsidRDefault="213B9D1D" w:rsidP="60E3398B">
      <w:pPr>
        <w:rPr>
          <w:rFonts w:eastAsiaTheme="minorEastAsia"/>
          <w:lang w:eastAsia="ja-JP"/>
        </w:rPr>
      </w:pPr>
      <w:r w:rsidRPr="60E3398B">
        <w:rPr>
          <w:rFonts w:eastAsiaTheme="minorEastAsia"/>
          <w:lang w:eastAsia="ja-JP"/>
        </w:rPr>
        <w:t>*This item was not asked about on the survey</w:t>
      </w:r>
    </w:p>
    <w:p w14:paraId="701856DE" w14:textId="73EA11DB" w:rsidR="012D9D1C" w:rsidRDefault="012D9D1C" w:rsidP="60E3398B">
      <w:pPr>
        <w:rPr>
          <w:rFonts w:eastAsiaTheme="minorEastAsia"/>
          <w:b/>
          <w:bCs/>
        </w:rPr>
      </w:pPr>
    </w:p>
    <w:p w14:paraId="3E161E77" w14:textId="42A40632" w:rsidR="213B9D1D" w:rsidRDefault="213B9D1D" w:rsidP="60E3398B">
      <w:pPr>
        <w:rPr>
          <w:rFonts w:eastAsiaTheme="minorEastAsia"/>
          <w:b/>
          <w:bCs/>
        </w:rPr>
      </w:pPr>
      <w:r w:rsidRPr="60E3398B">
        <w:rPr>
          <w:rFonts w:eastAsiaTheme="minorEastAsia"/>
          <w:b/>
          <w:bCs/>
        </w:rPr>
        <w:t>Employment status of survey respondents</w:t>
      </w:r>
    </w:p>
    <w:tbl>
      <w:tblPr>
        <w:tblStyle w:val="TableGrid"/>
        <w:tblW w:w="0" w:type="auto"/>
        <w:tblLayout w:type="fixed"/>
        <w:tblLook w:val="06A0" w:firstRow="1" w:lastRow="0" w:firstColumn="1" w:lastColumn="0" w:noHBand="1" w:noVBand="1"/>
      </w:tblPr>
      <w:tblGrid>
        <w:gridCol w:w="3120"/>
        <w:gridCol w:w="3120"/>
        <w:gridCol w:w="3120"/>
      </w:tblGrid>
      <w:tr w:rsidR="012D9D1C" w14:paraId="3D2ADAB2" w14:textId="77777777" w:rsidTr="60E3398B">
        <w:trPr>
          <w:trHeight w:val="300"/>
        </w:trPr>
        <w:tc>
          <w:tcPr>
            <w:tcW w:w="3120" w:type="dxa"/>
            <w:tcBorders>
              <w:top w:val="single" w:sz="6" w:space="0" w:color="CCCCCC"/>
              <w:left w:val="single" w:sz="6" w:space="0" w:color="CCCCCC"/>
              <w:bottom w:val="single" w:sz="6" w:space="0" w:color="CCCCCC"/>
              <w:right w:val="single" w:sz="6" w:space="0" w:color="CCCCCC"/>
            </w:tcBorders>
            <w:vAlign w:val="bottom"/>
          </w:tcPr>
          <w:p w14:paraId="6E03D66C" w14:textId="02D29699" w:rsidR="012D9D1C" w:rsidRDefault="012D9D1C" w:rsidP="60E3398B">
            <w:pPr>
              <w:rPr>
                <w:rFonts w:eastAsiaTheme="minorEastAsia"/>
              </w:rPr>
            </w:pPr>
            <w:r w:rsidRPr="60E3398B">
              <w:rPr>
                <w:rFonts w:eastAsiaTheme="minorEastAsia"/>
              </w:rPr>
              <w:t>Employed full time (35 hours or more weekly)</w:t>
            </w:r>
          </w:p>
        </w:tc>
        <w:tc>
          <w:tcPr>
            <w:tcW w:w="3120" w:type="dxa"/>
            <w:tcBorders>
              <w:top w:val="single" w:sz="6" w:space="0" w:color="CCCCCC"/>
              <w:left w:val="single" w:sz="6" w:space="0" w:color="CCCCCC"/>
              <w:bottom w:val="single" w:sz="6" w:space="0" w:color="CCCCCC"/>
              <w:right w:val="single" w:sz="6" w:space="0" w:color="CCCCCC"/>
            </w:tcBorders>
            <w:vAlign w:val="bottom"/>
          </w:tcPr>
          <w:p w14:paraId="2BD5285C" w14:textId="26ECD74F" w:rsidR="012D9D1C" w:rsidRDefault="012D9D1C" w:rsidP="60E3398B">
            <w:pPr>
              <w:jc w:val="right"/>
              <w:rPr>
                <w:rFonts w:eastAsiaTheme="minorEastAsia"/>
              </w:rPr>
            </w:pPr>
            <w:r w:rsidRPr="60E3398B">
              <w:rPr>
                <w:rFonts w:eastAsiaTheme="minorEastAsia"/>
              </w:rPr>
              <w:t>60%</w:t>
            </w:r>
          </w:p>
        </w:tc>
        <w:tc>
          <w:tcPr>
            <w:tcW w:w="3120" w:type="dxa"/>
            <w:tcBorders>
              <w:top w:val="single" w:sz="6" w:space="0" w:color="CCCCCC"/>
              <w:left w:val="single" w:sz="6" w:space="0" w:color="CCCCCC"/>
              <w:bottom w:val="single" w:sz="6" w:space="0" w:color="CCCCCC"/>
              <w:right w:val="single" w:sz="6" w:space="0" w:color="CCCCCC"/>
            </w:tcBorders>
            <w:vAlign w:val="bottom"/>
          </w:tcPr>
          <w:p w14:paraId="20447B4C" w14:textId="311F56A3" w:rsidR="012D9D1C" w:rsidRDefault="012D9D1C" w:rsidP="60E3398B">
            <w:pPr>
              <w:jc w:val="right"/>
              <w:rPr>
                <w:rFonts w:eastAsiaTheme="minorEastAsia"/>
              </w:rPr>
            </w:pPr>
            <w:r w:rsidRPr="60E3398B">
              <w:rPr>
                <w:rFonts w:eastAsiaTheme="minorEastAsia"/>
              </w:rPr>
              <w:t>99</w:t>
            </w:r>
          </w:p>
        </w:tc>
      </w:tr>
      <w:tr w:rsidR="012D9D1C" w14:paraId="2E25FC8A" w14:textId="77777777" w:rsidTr="60E3398B">
        <w:trPr>
          <w:trHeight w:val="300"/>
        </w:trPr>
        <w:tc>
          <w:tcPr>
            <w:tcW w:w="3120" w:type="dxa"/>
            <w:tcBorders>
              <w:top w:val="single" w:sz="6" w:space="0" w:color="CCCCCC"/>
              <w:left w:val="single" w:sz="6" w:space="0" w:color="CCCCCC"/>
              <w:bottom w:val="single" w:sz="6" w:space="0" w:color="CCCCCC"/>
              <w:right w:val="single" w:sz="6" w:space="0" w:color="CCCCCC"/>
            </w:tcBorders>
            <w:vAlign w:val="bottom"/>
          </w:tcPr>
          <w:p w14:paraId="055DF58D" w14:textId="6596E2A9" w:rsidR="012D9D1C" w:rsidRDefault="012D9D1C" w:rsidP="60E3398B">
            <w:pPr>
              <w:rPr>
                <w:rFonts w:eastAsiaTheme="minorEastAsia"/>
              </w:rPr>
            </w:pPr>
            <w:r w:rsidRPr="60E3398B">
              <w:rPr>
                <w:rFonts w:eastAsiaTheme="minorEastAsia"/>
              </w:rPr>
              <w:t>Employed part time (up to 35 hours weekly)</w:t>
            </w:r>
          </w:p>
        </w:tc>
        <w:tc>
          <w:tcPr>
            <w:tcW w:w="3120" w:type="dxa"/>
            <w:tcBorders>
              <w:top w:val="single" w:sz="6" w:space="0" w:color="CCCCCC"/>
              <w:left w:val="single" w:sz="6" w:space="0" w:color="CCCCCC"/>
              <w:bottom w:val="single" w:sz="6" w:space="0" w:color="CCCCCC"/>
              <w:right w:val="single" w:sz="6" w:space="0" w:color="CCCCCC"/>
            </w:tcBorders>
            <w:vAlign w:val="bottom"/>
          </w:tcPr>
          <w:p w14:paraId="3FAC863F" w14:textId="3DB7B24B" w:rsidR="012D9D1C" w:rsidRDefault="012D9D1C" w:rsidP="60E3398B">
            <w:pPr>
              <w:jc w:val="right"/>
              <w:rPr>
                <w:rFonts w:eastAsiaTheme="minorEastAsia"/>
              </w:rPr>
            </w:pPr>
            <w:r w:rsidRPr="60E3398B">
              <w:rPr>
                <w:rFonts w:eastAsiaTheme="minorEastAsia"/>
              </w:rPr>
              <w:t>14%</w:t>
            </w:r>
          </w:p>
        </w:tc>
        <w:tc>
          <w:tcPr>
            <w:tcW w:w="3120" w:type="dxa"/>
            <w:tcBorders>
              <w:top w:val="single" w:sz="6" w:space="0" w:color="CCCCCC"/>
              <w:left w:val="single" w:sz="6" w:space="0" w:color="CCCCCC"/>
              <w:bottom w:val="single" w:sz="6" w:space="0" w:color="CCCCCC"/>
              <w:right w:val="single" w:sz="6" w:space="0" w:color="CCCCCC"/>
            </w:tcBorders>
            <w:vAlign w:val="bottom"/>
          </w:tcPr>
          <w:p w14:paraId="5A76F97A" w14:textId="2BA8FF7A" w:rsidR="012D9D1C" w:rsidRDefault="012D9D1C" w:rsidP="60E3398B">
            <w:pPr>
              <w:jc w:val="right"/>
              <w:rPr>
                <w:rFonts w:eastAsiaTheme="minorEastAsia"/>
              </w:rPr>
            </w:pPr>
            <w:r w:rsidRPr="60E3398B">
              <w:rPr>
                <w:rFonts w:eastAsiaTheme="minorEastAsia"/>
              </w:rPr>
              <w:t>23</w:t>
            </w:r>
          </w:p>
        </w:tc>
      </w:tr>
      <w:tr w:rsidR="012D9D1C" w14:paraId="7B376CD0" w14:textId="77777777" w:rsidTr="60E3398B">
        <w:trPr>
          <w:trHeight w:val="300"/>
        </w:trPr>
        <w:tc>
          <w:tcPr>
            <w:tcW w:w="3120" w:type="dxa"/>
            <w:tcBorders>
              <w:top w:val="single" w:sz="6" w:space="0" w:color="CCCCCC"/>
              <w:left w:val="single" w:sz="6" w:space="0" w:color="CCCCCC"/>
              <w:bottom w:val="single" w:sz="6" w:space="0" w:color="CCCCCC"/>
              <w:right w:val="single" w:sz="6" w:space="0" w:color="CCCCCC"/>
            </w:tcBorders>
            <w:vAlign w:val="bottom"/>
          </w:tcPr>
          <w:p w14:paraId="1E84675B" w14:textId="0ECB7954" w:rsidR="012D9D1C" w:rsidRDefault="012D9D1C" w:rsidP="60E3398B">
            <w:pPr>
              <w:rPr>
                <w:rFonts w:eastAsiaTheme="minorEastAsia"/>
              </w:rPr>
            </w:pPr>
            <w:r w:rsidRPr="60E3398B">
              <w:rPr>
                <w:rFonts w:eastAsiaTheme="minorEastAsia"/>
              </w:rPr>
              <w:t>Self-employed full-time</w:t>
            </w:r>
          </w:p>
        </w:tc>
        <w:tc>
          <w:tcPr>
            <w:tcW w:w="3120" w:type="dxa"/>
            <w:tcBorders>
              <w:top w:val="single" w:sz="6" w:space="0" w:color="CCCCCC"/>
              <w:left w:val="single" w:sz="6" w:space="0" w:color="CCCCCC"/>
              <w:bottom w:val="single" w:sz="6" w:space="0" w:color="CCCCCC"/>
              <w:right w:val="single" w:sz="6" w:space="0" w:color="CCCCCC"/>
            </w:tcBorders>
            <w:vAlign w:val="bottom"/>
          </w:tcPr>
          <w:p w14:paraId="1B87973F" w14:textId="5D7081D5" w:rsidR="012D9D1C" w:rsidRDefault="012D9D1C" w:rsidP="60E3398B">
            <w:pPr>
              <w:jc w:val="right"/>
              <w:rPr>
                <w:rFonts w:eastAsiaTheme="minorEastAsia"/>
              </w:rPr>
            </w:pPr>
            <w:r w:rsidRPr="60E3398B">
              <w:rPr>
                <w:rFonts w:eastAsiaTheme="minorEastAsia"/>
              </w:rPr>
              <w:t>5%</w:t>
            </w:r>
          </w:p>
        </w:tc>
        <w:tc>
          <w:tcPr>
            <w:tcW w:w="3120" w:type="dxa"/>
            <w:tcBorders>
              <w:top w:val="single" w:sz="6" w:space="0" w:color="CCCCCC"/>
              <w:left w:val="single" w:sz="6" w:space="0" w:color="CCCCCC"/>
              <w:bottom w:val="single" w:sz="6" w:space="0" w:color="CCCCCC"/>
              <w:right w:val="single" w:sz="6" w:space="0" w:color="CCCCCC"/>
            </w:tcBorders>
            <w:vAlign w:val="bottom"/>
          </w:tcPr>
          <w:p w14:paraId="309A9039" w14:textId="0561CAA3" w:rsidR="012D9D1C" w:rsidRDefault="012D9D1C" w:rsidP="60E3398B">
            <w:pPr>
              <w:jc w:val="right"/>
              <w:rPr>
                <w:rFonts w:eastAsiaTheme="minorEastAsia"/>
              </w:rPr>
            </w:pPr>
            <w:r w:rsidRPr="60E3398B">
              <w:rPr>
                <w:rFonts w:eastAsiaTheme="minorEastAsia"/>
              </w:rPr>
              <w:t>9</w:t>
            </w:r>
          </w:p>
        </w:tc>
      </w:tr>
      <w:tr w:rsidR="012D9D1C" w14:paraId="2B0E6CFC" w14:textId="77777777" w:rsidTr="60E3398B">
        <w:trPr>
          <w:trHeight w:val="300"/>
        </w:trPr>
        <w:tc>
          <w:tcPr>
            <w:tcW w:w="3120" w:type="dxa"/>
            <w:tcBorders>
              <w:top w:val="single" w:sz="6" w:space="0" w:color="CCCCCC"/>
              <w:left w:val="single" w:sz="6" w:space="0" w:color="CCCCCC"/>
              <w:bottom w:val="single" w:sz="6" w:space="0" w:color="CCCCCC"/>
              <w:right w:val="single" w:sz="6" w:space="0" w:color="CCCCCC"/>
            </w:tcBorders>
            <w:vAlign w:val="bottom"/>
          </w:tcPr>
          <w:p w14:paraId="65594B8C" w14:textId="03599814" w:rsidR="012D9D1C" w:rsidRDefault="012D9D1C" w:rsidP="60E3398B">
            <w:pPr>
              <w:rPr>
                <w:rFonts w:eastAsiaTheme="minorEastAsia"/>
              </w:rPr>
            </w:pPr>
            <w:r w:rsidRPr="60E3398B">
              <w:rPr>
                <w:rFonts w:eastAsiaTheme="minorEastAsia"/>
              </w:rPr>
              <w:t>Self-Employed part-time</w:t>
            </w:r>
          </w:p>
        </w:tc>
        <w:tc>
          <w:tcPr>
            <w:tcW w:w="3120" w:type="dxa"/>
            <w:tcBorders>
              <w:top w:val="single" w:sz="6" w:space="0" w:color="CCCCCC"/>
              <w:left w:val="single" w:sz="6" w:space="0" w:color="CCCCCC"/>
              <w:bottom w:val="single" w:sz="6" w:space="0" w:color="CCCCCC"/>
              <w:right w:val="single" w:sz="6" w:space="0" w:color="CCCCCC"/>
            </w:tcBorders>
            <w:vAlign w:val="bottom"/>
          </w:tcPr>
          <w:p w14:paraId="478FC1E3" w14:textId="2BD8C43B" w:rsidR="012D9D1C" w:rsidRDefault="012D9D1C" w:rsidP="60E3398B">
            <w:pPr>
              <w:jc w:val="right"/>
              <w:rPr>
                <w:rFonts w:eastAsiaTheme="minorEastAsia"/>
              </w:rPr>
            </w:pPr>
            <w:r w:rsidRPr="60E3398B">
              <w:rPr>
                <w:rFonts w:eastAsiaTheme="minorEastAsia"/>
              </w:rPr>
              <w:t>5%</w:t>
            </w:r>
          </w:p>
        </w:tc>
        <w:tc>
          <w:tcPr>
            <w:tcW w:w="3120" w:type="dxa"/>
            <w:tcBorders>
              <w:top w:val="single" w:sz="6" w:space="0" w:color="CCCCCC"/>
              <w:left w:val="single" w:sz="6" w:space="0" w:color="CCCCCC"/>
              <w:bottom w:val="single" w:sz="6" w:space="0" w:color="CCCCCC"/>
              <w:right w:val="single" w:sz="6" w:space="0" w:color="CCCCCC"/>
            </w:tcBorders>
            <w:vAlign w:val="bottom"/>
          </w:tcPr>
          <w:p w14:paraId="6D58C652" w14:textId="587FFB56" w:rsidR="012D9D1C" w:rsidRDefault="012D9D1C" w:rsidP="60E3398B">
            <w:pPr>
              <w:jc w:val="right"/>
              <w:rPr>
                <w:rFonts w:eastAsiaTheme="minorEastAsia"/>
              </w:rPr>
            </w:pPr>
            <w:r w:rsidRPr="60E3398B">
              <w:rPr>
                <w:rFonts w:eastAsiaTheme="minorEastAsia"/>
              </w:rPr>
              <w:t>9</w:t>
            </w:r>
          </w:p>
        </w:tc>
      </w:tr>
      <w:tr w:rsidR="012D9D1C" w14:paraId="6BCA7E78" w14:textId="77777777" w:rsidTr="60E3398B">
        <w:trPr>
          <w:trHeight w:val="300"/>
        </w:trPr>
        <w:tc>
          <w:tcPr>
            <w:tcW w:w="3120" w:type="dxa"/>
            <w:tcBorders>
              <w:top w:val="single" w:sz="6" w:space="0" w:color="CCCCCC"/>
              <w:left w:val="single" w:sz="6" w:space="0" w:color="CCCCCC"/>
              <w:bottom w:val="single" w:sz="6" w:space="0" w:color="CCCCCC"/>
              <w:right w:val="single" w:sz="6" w:space="0" w:color="CCCCCC"/>
            </w:tcBorders>
            <w:vAlign w:val="bottom"/>
          </w:tcPr>
          <w:p w14:paraId="405F3F4B" w14:textId="5129BBBB" w:rsidR="012D9D1C" w:rsidRDefault="012D9D1C" w:rsidP="60E3398B">
            <w:pPr>
              <w:rPr>
                <w:rFonts w:eastAsiaTheme="minorEastAsia"/>
              </w:rPr>
            </w:pPr>
            <w:r w:rsidRPr="60E3398B">
              <w:rPr>
                <w:rFonts w:eastAsiaTheme="minorEastAsia"/>
              </w:rPr>
              <w:t>Currently working and in school or job training program</w:t>
            </w:r>
          </w:p>
        </w:tc>
        <w:tc>
          <w:tcPr>
            <w:tcW w:w="3120" w:type="dxa"/>
            <w:tcBorders>
              <w:top w:val="single" w:sz="6" w:space="0" w:color="CCCCCC"/>
              <w:left w:val="single" w:sz="6" w:space="0" w:color="CCCCCC"/>
              <w:bottom w:val="single" w:sz="6" w:space="0" w:color="CCCCCC"/>
              <w:right w:val="single" w:sz="6" w:space="0" w:color="CCCCCC"/>
            </w:tcBorders>
            <w:vAlign w:val="bottom"/>
          </w:tcPr>
          <w:p w14:paraId="4EEDD7AD" w14:textId="7AFB76B4" w:rsidR="012D9D1C" w:rsidRDefault="012D9D1C" w:rsidP="60E3398B">
            <w:pPr>
              <w:jc w:val="right"/>
              <w:rPr>
                <w:rFonts w:eastAsiaTheme="minorEastAsia"/>
              </w:rPr>
            </w:pPr>
            <w:r w:rsidRPr="60E3398B">
              <w:rPr>
                <w:rFonts w:eastAsiaTheme="minorEastAsia"/>
              </w:rPr>
              <w:t>3%</w:t>
            </w:r>
          </w:p>
        </w:tc>
        <w:tc>
          <w:tcPr>
            <w:tcW w:w="3120" w:type="dxa"/>
            <w:tcBorders>
              <w:top w:val="single" w:sz="6" w:space="0" w:color="CCCCCC"/>
              <w:left w:val="single" w:sz="6" w:space="0" w:color="CCCCCC"/>
              <w:bottom w:val="single" w:sz="6" w:space="0" w:color="CCCCCC"/>
              <w:right w:val="single" w:sz="6" w:space="0" w:color="CCCCCC"/>
            </w:tcBorders>
            <w:vAlign w:val="bottom"/>
          </w:tcPr>
          <w:p w14:paraId="17353627" w14:textId="0F7DFCB8" w:rsidR="012D9D1C" w:rsidRDefault="012D9D1C" w:rsidP="60E3398B">
            <w:pPr>
              <w:jc w:val="right"/>
              <w:rPr>
                <w:rFonts w:eastAsiaTheme="minorEastAsia"/>
              </w:rPr>
            </w:pPr>
            <w:r w:rsidRPr="60E3398B">
              <w:rPr>
                <w:rFonts w:eastAsiaTheme="minorEastAsia"/>
              </w:rPr>
              <w:t>5</w:t>
            </w:r>
          </w:p>
        </w:tc>
      </w:tr>
      <w:tr w:rsidR="012D9D1C" w14:paraId="06A4218D" w14:textId="77777777" w:rsidTr="60E3398B">
        <w:trPr>
          <w:trHeight w:val="300"/>
        </w:trPr>
        <w:tc>
          <w:tcPr>
            <w:tcW w:w="3120" w:type="dxa"/>
            <w:tcBorders>
              <w:top w:val="single" w:sz="6" w:space="0" w:color="CCCCCC"/>
              <w:left w:val="single" w:sz="6" w:space="0" w:color="CCCCCC"/>
              <w:bottom w:val="single" w:sz="6" w:space="0" w:color="CCCCCC"/>
              <w:right w:val="single" w:sz="6" w:space="0" w:color="CCCCCC"/>
            </w:tcBorders>
            <w:vAlign w:val="bottom"/>
          </w:tcPr>
          <w:p w14:paraId="3AD6C653" w14:textId="34358EA6" w:rsidR="012D9D1C" w:rsidRDefault="012D9D1C" w:rsidP="60E3398B">
            <w:pPr>
              <w:rPr>
                <w:rFonts w:eastAsiaTheme="minorEastAsia"/>
              </w:rPr>
            </w:pPr>
            <w:r w:rsidRPr="60E3398B">
              <w:rPr>
                <w:rFonts w:eastAsiaTheme="minorEastAsia"/>
              </w:rPr>
              <w:t>Currently in school or job training program</w:t>
            </w:r>
          </w:p>
        </w:tc>
        <w:tc>
          <w:tcPr>
            <w:tcW w:w="3120" w:type="dxa"/>
            <w:tcBorders>
              <w:top w:val="single" w:sz="6" w:space="0" w:color="CCCCCC"/>
              <w:left w:val="single" w:sz="6" w:space="0" w:color="CCCCCC"/>
              <w:bottom w:val="single" w:sz="6" w:space="0" w:color="CCCCCC"/>
              <w:right w:val="single" w:sz="6" w:space="0" w:color="CCCCCC"/>
            </w:tcBorders>
            <w:vAlign w:val="bottom"/>
          </w:tcPr>
          <w:p w14:paraId="5FF18C85" w14:textId="34B559EF" w:rsidR="012D9D1C" w:rsidRDefault="012D9D1C" w:rsidP="60E3398B">
            <w:pPr>
              <w:jc w:val="right"/>
              <w:rPr>
                <w:rFonts w:eastAsiaTheme="minorEastAsia"/>
              </w:rPr>
            </w:pPr>
            <w:r w:rsidRPr="60E3398B">
              <w:rPr>
                <w:rFonts w:eastAsiaTheme="minorEastAsia"/>
              </w:rPr>
              <w:t>4%</w:t>
            </w:r>
          </w:p>
        </w:tc>
        <w:tc>
          <w:tcPr>
            <w:tcW w:w="3120" w:type="dxa"/>
            <w:tcBorders>
              <w:top w:val="single" w:sz="6" w:space="0" w:color="CCCCCC"/>
              <w:left w:val="single" w:sz="6" w:space="0" w:color="CCCCCC"/>
              <w:bottom w:val="single" w:sz="6" w:space="0" w:color="CCCCCC"/>
              <w:right w:val="single" w:sz="6" w:space="0" w:color="CCCCCC"/>
            </w:tcBorders>
            <w:vAlign w:val="bottom"/>
          </w:tcPr>
          <w:p w14:paraId="37CCCFFF" w14:textId="069FC895" w:rsidR="012D9D1C" w:rsidRDefault="012D9D1C" w:rsidP="60E3398B">
            <w:pPr>
              <w:jc w:val="right"/>
              <w:rPr>
                <w:rFonts w:eastAsiaTheme="minorEastAsia"/>
              </w:rPr>
            </w:pPr>
            <w:r w:rsidRPr="60E3398B">
              <w:rPr>
                <w:rFonts w:eastAsiaTheme="minorEastAsia"/>
              </w:rPr>
              <w:t>7</w:t>
            </w:r>
          </w:p>
        </w:tc>
      </w:tr>
      <w:tr w:rsidR="012D9D1C" w14:paraId="7D1D1B20" w14:textId="77777777" w:rsidTr="60E3398B">
        <w:trPr>
          <w:trHeight w:val="300"/>
        </w:trPr>
        <w:tc>
          <w:tcPr>
            <w:tcW w:w="3120" w:type="dxa"/>
            <w:tcBorders>
              <w:top w:val="single" w:sz="6" w:space="0" w:color="CCCCCC"/>
              <w:left w:val="single" w:sz="6" w:space="0" w:color="CCCCCC"/>
              <w:bottom w:val="single" w:sz="6" w:space="0" w:color="CCCCCC"/>
              <w:right w:val="single" w:sz="6" w:space="0" w:color="CCCCCC"/>
            </w:tcBorders>
            <w:vAlign w:val="bottom"/>
          </w:tcPr>
          <w:p w14:paraId="7BBA688D" w14:textId="3878221D" w:rsidR="012D9D1C" w:rsidRDefault="012D9D1C" w:rsidP="60E3398B">
            <w:pPr>
              <w:rPr>
                <w:rFonts w:eastAsiaTheme="minorEastAsia"/>
              </w:rPr>
            </w:pPr>
            <w:r w:rsidRPr="60E3398B">
              <w:rPr>
                <w:rFonts w:eastAsiaTheme="minorEastAsia"/>
              </w:rPr>
              <w:t>Homemaker/ caregiver, not seeking employment</w:t>
            </w:r>
          </w:p>
        </w:tc>
        <w:tc>
          <w:tcPr>
            <w:tcW w:w="3120" w:type="dxa"/>
            <w:tcBorders>
              <w:top w:val="single" w:sz="6" w:space="0" w:color="CCCCCC"/>
              <w:left w:val="single" w:sz="6" w:space="0" w:color="CCCCCC"/>
              <w:bottom w:val="single" w:sz="6" w:space="0" w:color="CCCCCC"/>
              <w:right w:val="single" w:sz="6" w:space="0" w:color="CCCCCC"/>
            </w:tcBorders>
            <w:vAlign w:val="bottom"/>
          </w:tcPr>
          <w:p w14:paraId="48CB9203" w14:textId="16E60591" w:rsidR="012D9D1C" w:rsidRDefault="012D9D1C" w:rsidP="60E3398B">
            <w:pPr>
              <w:jc w:val="right"/>
              <w:rPr>
                <w:rFonts w:eastAsiaTheme="minorEastAsia"/>
              </w:rPr>
            </w:pPr>
            <w:r w:rsidRPr="60E3398B">
              <w:rPr>
                <w:rFonts w:eastAsiaTheme="minorEastAsia"/>
              </w:rPr>
              <w:t>2%</w:t>
            </w:r>
          </w:p>
        </w:tc>
        <w:tc>
          <w:tcPr>
            <w:tcW w:w="3120" w:type="dxa"/>
            <w:tcBorders>
              <w:top w:val="single" w:sz="6" w:space="0" w:color="CCCCCC"/>
              <w:left w:val="single" w:sz="6" w:space="0" w:color="CCCCCC"/>
              <w:bottom w:val="single" w:sz="6" w:space="0" w:color="CCCCCC"/>
              <w:right w:val="single" w:sz="6" w:space="0" w:color="CCCCCC"/>
            </w:tcBorders>
            <w:vAlign w:val="bottom"/>
          </w:tcPr>
          <w:p w14:paraId="18E1C1FF" w14:textId="5377CF74" w:rsidR="012D9D1C" w:rsidRDefault="012D9D1C" w:rsidP="60E3398B">
            <w:pPr>
              <w:jc w:val="right"/>
              <w:rPr>
                <w:rFonts w:eastAsiaTheme="minorEastAsia"/>
              </w:rPr>
            </w:pPr>
            <w:r w:rsidRPr="60E3398B">
              <w:rPr>
                <w:rFonts w:eastAsiaTheme="minorEastAsia"/>
              </w:rPr>
              <w:t>3</w:t>
            </w:r>
          </w:p>
        </w:tc>
      </w:tr>
      <w:tr w:rsidR="012D9D1C" w14:paraId="0B549EE2" w14:textId="77777777" w:rsidTr="60E3398B">
        <w:trPr>
          <w:trHeight w:val="300"/>
        </w:trPr>
        <w:tc>
          <w:tcPr>
            <w:tcW w:w="3120" w:type="dxa"/>
            <w:tcBorders>
              <w:top w:val="single" w:sz="6" w:space="0" w:color="CCCCCC"/>
              <w:left w:val="single" w:sz="6" w:space="0" w:color="CCCCCC"/>
              <w:bottom w:val="single" w:sz="6" w:space="0" w:color="CCCCCC"/>
              <w:right w:val="single" w:sz="6" w:space="0" w:color="CCCCCC"/>
            </w:tcBorders>
            <w:vAlign w:val="bottom"/>
          </w:tcPr>
          <w:p w14:paraId="704B382C" w14:textId="1DD942F2" w:rsidR="012D9D1C" w:rsidRDefault="012D9D1C" w:rsidP="60E3398B">
            <w:pPr>
              <w:rPr>
                <w:rFonts w:eastAsiaTheme="minorEastAsia"/>
              </w:rPr>
            </w:pPr>
            <w:r w:rsidRPr="60E3398B">
              <w:rPr>
                <w:rFonts w:eastAsiaTheme="minorEastAsia"/>
              </w:rPr>
              <w:t>Unemployed</w:t>
            </w:r>
          </w:p>
        </w:tc>
        <w:tc>
          <w:tcPr>
            <w:tcW w:w="3120" w:type="dxa"/>
            <w:tcBorders>
              <w:top w:val="single" w:sz="6" w:space="0" w:color="CCCCCC"/>
              <w:left w:val="single" w:sz="6" w:space="0" w:color="CCCCCC"/>
              <w:bottom w:val="single" w:sz="6" w:space="0" w:color="CCCCCC"/>
              <w:right w:val="single" w:sz="6" w:space="0" w:color="CCCCCC"/>
            </w:tcBorders>
            <w:vAlign w:val="bottom"/>
          </w:tcPr>
          <w:p w14:paraId="7427D813" w14:textId="6D16CCE7" w:rsidR="012D9D1C" w:rsidRDefault="012D9D1C" w:rsidP="60E3398B">
            <w:pPr>
              <w:jc w:val="right"/>
              <w:rPr>
                <w:rFonts w:eastAsiaTheme="minorEastAsia"/>
              </w:rPr>
            </w:pPr>
            <w:r w:rsidRPr="60E3398B">
              <w:rPr>
                <w:rFonts w:eastAsiaTheme="minorEastAsia"/>
              </w:rPr>
              <w:t>7%</w:t>
            </w:r>
          </w:p>
        </w:tc>
        <w:tc>
          <w:tcPr>
            <w:tcW w:w="3120" w:type="dxa"/>
            <w:tcBorders>
              <w:top w:val="single" w:sz="6" w:space="0" w:color="CCCCCC"/>
              <w:left w:val="single" w:sz="6" w:space="0" w:color="CCCCCC"/>
              <w:bottom w:val="single" w:sz="6" w:space="0" w:color="CCCCCC"/>
              <w:right w:val="single" w:sz="6" w:space="0" w:color="CCCCCC"/>
            </w:tcBorders>
            <w:vAlign w:val="bottom"/>
          </w:tcPr>
          <w:p w14:paraId="1AE8612C" w14:textId="125302DB" w:rsidR="012D9D1C" w:rsidRDefault="012D9D1C" w:rsidP="60E3398B">
            <w:pPr>
              <w:jc w:val="right"/>
              <w:rPr>
                <w:rFonts w:eastAsiaTheme="minorEastAsia"/>
              </w:rPr>
            </w:pPr>
            <w:r w:rsidRPr="60E3398B">
              <w:rPr>
                <w:rFonts w:eastAsiaTheme="minorEastAsia"/>
              </w:rPr>
              <w:t>11</w:t>
            </w:r>
          </w:p>
        </w:tc>
      </w:tr>
    </w:tbl>
    <w:p w14:paraId="0F6845BF" w14:textId="2DD19558" w:rsidR="012D9D1C" w:rsidRDefault="012D9D1C" w:rsidP="60E3398B">
      <w:pPr>
        <w:rPr>
          <w:rFonts w:eastAsiaTheme="minorEastAsia"/>
          <w:lang w:eastAsia="ja-JP"/>
        </w:rPr>
      </w:pPr>
    </w:p>
    <w:p w14:paraId="73EC14FA" w14:textId="1CC63539" w:rsidR="00FCD860" w:rsidRDefault="00FCD860" w:rsidP="60E3398B">
      <w:pPr>
        <w:rPr>
          <w:rFonts w:eastAsiaTheme="minorEastAsia"/>
          <w:b/>
          <w:bCs/>
        </w:rPr>
      </w:pPr>
      <w:r w:rsidRPr="60E3398B">
        <w:rPr>
          <w:rFonts w:eastAsiaTheme="minorEastAsia"/>
          <w:b/>
          <w:bCs/>
        </w:rPr>
        <w:t>Employment status of overall program participants</w:t>
      </w:r>
    </w:p>
    <w:tbl>
      <w:tblPr>
        <w:tblStyle w:val="TableGridLight"/>
        <w:tblW w:w="0" w:type="auto"/>
        <w:tblLayout w:type="fixed"/>
        <w:tblLook w:val="06A0" w:firstRow="1" w:lastRow="0" w:firstColumn="1" w:lastColumn="0" w:noHBand="1" w:noVBand="1"/>
      </w:tblPr>
      <w:tblGrid>
        <w:gridCol w:w="3120"/>
        <w:gridCol w:w="3120"/>
        <w:gridCol w:w="3120"/>
      </w:tblGrid>
      <w:tr w:rsidR="012D9D1C" w14:paraId="06C2722A" w14:textId="77777777" w:rsidTr="60E3398B">
        <w:trPr>
          <w:trHeight w:val="300"/>
        </w:trPr>
        <w:tc>
          <w:tcPr>
            <w:tcW w:w="3120" w:type="dxa"/>
          </w:tcPr>
          <w:p w14:paraId="6F424818" w14:textId="7B00B911" w:rsidR="012D9D1C" w:rsidRDefault="012D9D1C" w:rsidP="60E3398B">
            <w:pPr>
              <w:rPr>
                <w:rFonts w:eastAsiaTheme="minorEastAsia"/>
                <w:color w:val="000000" w:themeColor="text1"/>
              </w:rPr>
            </w:pPr>
            <w:r w:rsidRPr="60E3398B">
              <w:rPr>
                <w:rFonts w:eastAsiaTheme="minorEastAsia"/>
                <w:color w:val="000000" w:themeColor="text1"/>
              </w:rPr>
              <w:t>Full Time Employed</w:t>
            </w:r>
          </w:p>
        </w:tc>
        <w:tc>
          <w:tcPr>
            <w:tcW w:w="3120" w:type="dxa"/>
          </w:tcPr>
          <w:p w14:paraId="018CA67B" w14:textId="15D6E92F" w:rsidR="012D9D1C" w:rsidRDefault="012D9D1C" w:rsidP="60E3398B">
            <w:pPr>
              <w:jc w:val="right"/>
              <w:rPr>
                <w:rFonts w:eastAsiaTheme="minorEastAsia"/>
              </w:rPr>
            </w:pPr>
            <w:r w:rsidRPr="60E3398B">
              <w:rPr>
                <w:rFonts w:eastAsiaTheme="minorEastAsia"/>
              </w:rPr>
              <w:t>48%</w:t>
            </w:r>
          </w:p>
        </w:tc>
        <w:tc>
          <w:tcPr>
            <w:tcW w:w="3120" w:type="dxa"/>
          </w:tcPr>
          <w:p w14:paraId="422203AA" w14:textId="42C10B57" w:rsidR="012D9D1C" w:rsidRDefault="012D9D1C" w:rsidP="60E3398B">
            <w:pPr>
              <w:jc w:val="right"/>
              <w:rPr>
                <w:rFonts w:eastAsiaTheme="minorEastAsia"/>
                <w:color w:val="000000" w:themeColor="text1"/>
              </w:rPr>
            </w:pPr>
            <w:r w:rsidRPr="60E3398B">
              <w:rPr>
                <w:rFonts w:eastAsiaTheme="minorEastAsia"/>
                <w:color w:val="000000" w:themeColor="text1"/>
              </w:rPr>
              <w:t>847</w:t>
            </w:r>
          </w:p>
        </w:tc>
      </w:tr>
      <w:tr w:rsidR="012D9D1C" w14:paraId="24A29FFF" w14:textId="77777777" w:rsidTr="60E3398B">
        <w:trPr>
          <w:trHeight w:val="300"/>
        </w:trPr>
        <w:tc>
          <w:tcPr>
            <w:tcW w:w="3120" w:type="dxa"/>
          </w:tcPr>
          <w:p w14:paraId="29ADD9A9" w14:textId="4758EE55" w:rsidR="012D9D1C" w:rsidRDefault="012D9D1C" w:rsidP="60E3398B">
            <w:pPr>
              <w:rPr>
                <w:rFonts w:eastAsiaTheme="minorEastAsia"/>
                <w:color w:val="000000" w:themeColor="text1"/>
              </w:rPr>
            </w:pPr>
            <w:r w:rsidRPr="60E3398B">
              <w:rPr>
                <w:rFonts w:eastAsiaTheme="minorEastAsia"/>
                <w:color w:val="000000" w:themeColor="text1"/>
              </w:rPr>
              <w:t>Part Time Employed</w:t>
            </w:r>
          </w:p>
        </w:tc>
        <w:tc>
          <w:tcPr>
            <w:tcW w:w="3120" w:type="dxa"/>
          </w:tcPr>
          <w:p w14:paraId="1DA77BCB" w14:textId="6D03BAB9" w:rsidR="012D9D1C" w:rsidRDefault="012D9D1C" w:rsidP="60E3398B">
            <w:pPr>
              <w:jc w:val="right"/>
              <w:rPr>
                <w:rFonts w:eastAsiaTheme="minorEastAsia"/>
              </w:rPr>
            </w:pPr>
            <w:r w:rsidRPr="60E3398B">
              <w:rPr>
                <w:rFonts w:eastAsiaTheme="minorEastAsia"/>
              </w:rPr>
              <w:t>45%</w:t>
            </w:r>
          </w:p>
        </w:tc>
        <w:tc>
          <w:tcPr>
            <w:tcW w:w="3120" w:type="dxa"/>
          </w:tcPr>
          <w:p w14:paraId="2FE3B23A" w14:textId="660BD1CC" w:rsidR="012D9D1C" w:rsidRDefault="012D9D1C" w:rsidP="60E3398B">
            <w:pPr>
              <w:jc w:val="right"/>
              <w:rPr>
                <w:rFonts w:eastAsiaTheme="minorEastAsia"/>
                <w:color w:val="000000" w:themeColor="text1"/>
              </w:rPr>
            </w:pPr>
            <w:r w:rsidRPr="60E3398B">
              <w:rPr>
                <w:rFonts w:eastAsiaTheme="minorEastAsia"/>
                <w:color w:val="000000" w:themeColor="text1"/>
              </w:rPr>
              <w:t>785</w:t>
            </w:r>
          </w:p>
        </w:tc>
      </w:tr>
      <w:tr w:rsidR="012D9D1C" w14:paraId="1EBBF47A" w14:textId="77777777" w:rsidTr="60E3398B">
        <w:trPr>
          <w:trHeight w:val="300"/>
        </w:trPr>
        <w:tc>
          <w:tcPr>
            <w:tcW w:w="3120" w:type="dxa"/>
          </w:tcPr>
          <w:p w14:paraId="061F3E2E" w14:textId="6C8F426A" w:rsidR="012D9D1C" w:rsidRDefault="012D9D1C" w:rsidP="60E3398B">
            <w:pPr>
              <w:rPr>
                <w:rFonts w:eastAsiaTheme="minorEastAsia"/>
                <w:color w:val="000000" w:themeColor="text1"/>
              </w:rPr>
            </w:pPr>
            <w:r w:rsidRPr="60E3398B">
              <w:rPr>
                <w:rFonts w:eastAsiaTheme="minorEastAsia"/>
                <w:color w:val="000000" w:themeColor="text1"/>
              </w:rPr>
              <w:t>Unemployed</w:t>
            </w:r>
          </w:p>
        </w:tc>
        <w:tc>
          <w:tcPr>
            <w:tcW w:w="3120" w:type="dxa"/>
          </w:tcPr>
          <w:p w14:paraId="6527F7FF" w14:textId="523FB905" w:rsidR="012D9D1C" w:rsidRDefault="012D9D1C" w:rsidP="60E3398B">
            <w:pPr>
              <w:jc w:val="right"/>
              <w:rPr>
                <w:rFonts w:eastAsiaTheme="minorEastAsia"/>
              </w:rPr>
            </w:pPr>
            <w:r w:rsidRPr="60E3398B">
              <w:rPr>
                <w:rFonts w:eastAsiaTheme="minorEastAsia"/>
              </w:rPr>
              <w:t>1%</w:t>
            </w:r>
          </w:p>
        </w:tc>
        <w:tc>
          <w:tcPr>
            <w:tcW w:w="3120" w:type="dxa"/>
          </w:tcPr>
          <w:p w14:paraId="005EED47" w14:textId="6566D18A" w:rsidR="012D9D1C" w:rsidRDefault="012D9D1C" w:rsidP="60E3398B">
            <w:pPr>
              <w:jc w:val="right"/>
              <w:rPr>
                <w:rFonts w:eastAsiaTheme="minorEastAsia"/>
                <w:color w:val="000000" w:themeColor="text1"/>
              </w:rPr>
            </w:pPr>
            <w:r w:rsidRPr="60E3398B">
              <w:rPr>
                <w:rFonts w:eastAsiaTheme="minorEastAsia"/>
                <w:color w:val="000000" w:themeColor="text1"/>
              </w:rPr>
              <w:t>18</w:t>
            </w:r>
          </w:p>
        </w:tc>
      </w:tr>
      <w:tr w:rsidR="012D9D1C" w14:paraId="5F7A13CB" w14:textId="77777777" w:rsidTr="60E3398B">
        <w:trPr>
          <w:trHeight w:val="300"/>
        </w:trPr>
        <w:tc>
          <w:tcPr>
            <w:tcW w:w="3120" w:type="dxa"/>
          </w:tcPr>
          <w:p w14:paraId="7FA4B90E" w14:textId="0E1BF454" w:rsidR="012D9D1C" w:rsidRDefault="012D9D1C" w:rsidP="60E3398B">
            <w:pPr>
              <w:rPr>
                <w:rFonts w:eastAsiaTheme="minorEastAsia"/>
                <w:color w:val="000000" w:themeColor="text1"/>
              </w:rPr>
            </w:pPr>
            <w:r w:rsidRPr="60E3398B">
              <w:rPr>
                <w:rFonts w:eastAsiaTheme="minorEastAsia"/>
                <w:color w:val="000000" w:themeColor="text1"/>
              </w:rPr>
              <w:t>Student</w:t>
            </w:r>
          </w:p>
        </w:tc>
        <w:tc>
          <w:tcPr>
            <w:tcW w:w="3120" w:type="dxa"/>
          </w:tcPr>
          <w:p w14:paraId="06BFF7A8" w14:textId="5BE64914" w:rsidR="012D9D1C" w:rsidRDefault="012D9D1C" w:rsidP="60E3398B">
            <w:pPr>
              <w:jc w:val="right"/>
              <w:rPr>
                <w:rFonts w:eastAsiaTheme="minorEastAsia"/>
              </w:rPr>
            </w:pPr>
            <w:r w:rsidRPr="60E3398B">
              <w:rPr>
                <w:rFonts w:eastAsiaTheme="minorEastAsia"/>
              </w:rPr>
              <w:t>1%</w:t>
            </w:r>
          </w:p>
        </w:tc>
        <w:tc>
          <w:tcPr>
            <w:tcW w:w="3120" w:type="dxa"/>
          </w:tcPr>
          <w:p w14:paraId="20CF42DF" w14:textId="6CA3AE9F" w:rsidR="012D9D1C" w:rsidRDefault="012D9D1C" w:rsidP="60E3398B">
            <w:pPr>
              <w:jc w:val="right"/>
              <w:rPr>
                <w:rFonts w:eastAsiaTheme="minorEastAsia"/>
                <w:color w:val="000000" w:themeColor="text1"/>
              </w:rPr>
            </w:pPr>
            <w:r w:rsidRPr="60E3398B">
              <w:rPr>
                <w:rFonts w:eastAsiaTheme="minorEastAsia"/>
                <w:color w:val="000000" w:themeColor="text1"/>
              </w:rPr>
              <w:t>13</w:t>
            </w:r>
          </w:p>
        </w:tc>
      </w:tr>
      <w:tr w:rsidR="012D9D1C" w14:paraId="3E6459FF" w14:textId="77777777" w:rsidTr="60E3398B">
        <w:trPr>
          <w:trHeight w:val="300"/>
        </w:trPr>
        <w:tc>
          <w:tcPr>
            <w:tcW w:w="3120" w:type="dxa"/>
          </w:tcPr>
          <w:p w14:paraId="04F3E286" w14:textId="67E3A4D4" w:rsidR="012D9D1C" w:rsidRDefault="012D9D1C" w:rsidP="60E3398B">
            <w:pPr>
              <w:rPr>
                <w:rFonts w:eastAsiaTheme="minorEastAsia"/>
                <w:color w:val="000000" w:themeColor="text1"/>
              </w:rPr>
            </w:pPr>
            <w:r w:rsidRPr="60E3398B">
              <w:rPr>
                <w:rFonts w:eastAsiaTheme="minorEastAsia"/>
                <w:color w:val="000000" w:themeColor="text1"/>
              </w:rPr>
              <w:lastRenderedPageBreak/>
              <w:t>Other</w:t>
            </w:r>
          </w:p>
        </w:tc>
        <w:tc>
          <w:tcPr>
            <w:tcW w:w="3120" w:type="dxa"/>
          </w:tcPr>
          <w:p w14:paraId="53B784DA" w14:textId="7F6EAA3E" w:rsidR="012D9D1C" w:rsidRDefault="012D9D1C" w:rsidP="60E3398B">
            <w:pPr>
              <w:jc w:val="right"/>
              <w:rPr>
                <w:rFonts w:eastAsiaTheme="minorEastAsia"/>
              </w:rPr>
            </w:pPr>
            <w:r w:rsidRPr="60E3398B">
              <w:rPr>
                <w:rFonts w:eastAsiaTheme="minorEastAsia"/>
              </w:rPr>
              <w:t>5%</w:t>
            </w:r>
          </w:p>
        </w:tc>
        <w:tc>
          <w:tcPr>
            <w:tcW w:w="3120" w:type="dxa"/>
          </w:tcPr>
          <w:p w14:paraId="6F0E7C1A" w14:textId="4C1F6403" w:rsidR="012D9D1C" w:rsidRDefault="012D9D1C" w:rsidP="60E3398B">
            <w:pPr>
              <w:jc w:val="right"/>
              <w:rPr>
                <w:rFonts w:eastAsiaTheme="minorEastAsia"/>
                <w:color w:val="000000" w:themeColor="text1"/>
              </w:rPr>
            </w:pPr>
            <w:r w:rsidRPr="60E3398B">
              <w:rPr>
                <w:rFonts w:eastAsiaTheme="minorEastAsia"/>
                <w:color w:val="000000" w:themeColor="text1"/>
              </w:rPr>
              <w:t>88</w:t>
            </w:r>
          </w:p>
        </w:tc>
      </w:tr>
    </w:tbl>
    <w:p w14:paraId="13FDD7E9" w14:textId="1E08624F" w:rsidR="012D9D1C" w:rsidRDefault="012D9D1C" w:rsidP="60E3398B">
      <w:pPr>
        <w:rPr>
          <w:rFonts w:eastAsiaTheme="minorEastAsia"/>
          <w:lang w:eastAsia="ja-JP"/>
        </w:rPr>
      </w:pPr>
    </w:p>
    <w:p w14:paraId="5B3798CD" w14:textId="505989E6" w:rsidR="2467CBC2" w:rsidRDefault="2467CBC2" w:rsidP="60E3398B">
      <w:pPr>
        <w:rPr>
          <w:rFonts w:eastAsiaTheme="minorEastAsia"/>
          <w:b/>
          <w:bCs/>
        </w:rPr>
      </w:pPr>
      <w:r w:rsidRPr="60E3398B">
        <w:rPr>
          <w:rFonts w:eastAsiaTheme="minorEastAsia"/>
          <w:b/>
          <w:bCs/>
        </w:rPr>
        <w:t>Completion rates of survey respondents</w:t>
      </w:r>
    </w:p>
    <w:tbl>
      <w:tblPr>
        <w:tblStyle w:val="TableGrid"/>
        <w:tblW w:w="0" w:type="auto"/>
        <w:tblLayout w:type="fixed"/>
        <w:tblLook w:val="06A0" w:firstRow="1" w:lastRow="0" w:firstColumn="1" w:lastColumn="0" w:noHBand="1" w:noVBand="1"/>
      </w:tblPr>
      <w:tblGrid>
        <w:gridCol w:w="3120"/>
        <w:gridCol w:w="3120"/>
        <w:gridCol w:w="3120"/>
      </w:tblGrid>
      <w:tr w:rsidR="012D9D1C" w14:paraId="0DEB2B65" w14:textId="77777777" w:rsidTr="60E3398B">
        <w:trPr>
          <w:trHeight w:val="300"/>
        </w:trPr>
        <w:tc>
          <w:tcPr>
            <w:tcW w:w="3120" w:type="dxa"/>
            <w:tcBorders>
              <w:top w:val="single" w:sz="6" w:space="0" w:color="CCCCCC"/>
              <w:left w:val="single" w:sz="6" w:space="0" w:color="CCCCCC"/>
              <w:bottom w:val="single" w:sz="6" w:space="0" w:color="CCCCCC"/>
              <w:right w:val="single" w:sz="6" w:space="0" w:color="CCCCCC"/>
            </w:tcBorders>
            <w:vAlign w:val="bottom"/>
          </w:tcPr>
          <w:p w14:paraId="20295A4F" w14:textId="191B6F89" w:rsidR="012D9D1C" w:rsidRDefault="012D9D1C" w:rsidP="60E3398B">
            <w:pPr>
              <w:rPr>
                <w:rFonts w:eastAsiaTheme="minorEastAsia"/>
              </w:rPr>
            </w:pPr>
            <w:r w:rsidRPr="60E3398B">
              <w:rPr>
                <w:rFonts w:eastAsiaTheme="minorEastAsia"/>
              </w:rPr>
              <w:t>Yes</w:t>
            </w:r>
          </w:p>
        </w:tc>
        <w:tc>
          <w:tcPr>
            <w:tcW w:w="3120" w:type="dxa"/>
            <w:tcBorders>
              <w:top w:val="single" w:sz="6" w:space="0" w:color="CCCCCC"/>
              <w:left w:val="single" w:sz="6" w:space="0" w:color="CCCCCC"/>
              <w:bottom w:val="single" w:sz="6" w:space="0" w:color="CCCCCC"/>
              <w:right w:val="single" w:sz="6" w:space="0" w:color="CCCCCC"/>
            </w:tcBorders>
            <w:vAlign w:val="bottom"/>
          </w:tcPr>
          <w:p w14:paraId="4C1B9079" w14:textId="683A2E76" w:rsidR="012D9D1C" w:rsidRDefault="012D9D1C" w:rsidP="60E3398B">
            <w:pPr>
              <w:jc w:val="right"/>
              <w:rPr>
                <w:rFonts w:eastAsiaTheme="minorEastAsia"/>
              </w:rPr>
            </w:pPr>
            <w:r w:rsidRPr="60E3398B">
              <w:rPr>
                <w:rFonts w:eastAsiaTheme="minorEastAsia"/>
              </w:rPr>
              <w:t>77%</w:t>
            </w:r>
          </w:p>
        </w:tc>
        <w:tc>
          <w:tcPr>
            <w:tcW w:w="3120" w:type="dxa"/>
            <w:tcBorders>
              <w:top w:val="single" w:sz="6" w:space="0" w:color="CCCCCC"/>
              <w:left w:val="single" w:sz="6" w:space="0" w:color="CCCCCC"/>
              <w:bottom w:val="single" w:sz="6" w:space="0" w:color="CCCCCC"/>
              <w:right w:val="single" w:sz="6" w:space="0" w:color="CCCCCC"/>
            </w:tcBorders>
            <w:vAlign w:val="bottom"/>
          </w:tcPr>
          <w:p w14:paraId="459C39C3" w14:textId="6099CA28" w:rsidR="012D9D1C" w:rsidRDefault="012D9D1C" w:rsidP="60E3398B">
            <w:pPr>
              <w:jc w:val="right"/>
              <w:rPr>
                <w:rFonts w:eastAsiaTheme="minorEastAsia"/>
              </w:rPr>
            </w:pPr>
            <w:r w:rsidRPr="60E3398B">
              <w:rPr>
                <w:rFonts w:eastAsiaTheme="minorEastAsia"/>
              </w:rPr>
              <w:t>127</w:t>
            </w:r>
          </w:p>
        </w:tc>
      </w:tr>
      <w:tr w:rsidR="012D9D1C" w14:paraId="1A7940FF" w14:textId="77777777" w:rsidTr="60E3398B">
        <w:trPr>
          <w:trHeight w:val="300"/>
        </w:trPr>
        <w:tc>
          <w:tcPr>
            <w:tcW w:w="3120" w:type="dxa"/>
            <w:tcBorders>
              <w:top w:val="single" w:sz="6" w:space="0" w:color="CCCCCC"/>
              <w:left w:val="single" w:sz="6" w:space="0" w:color="CCCCCC"/>
              <w:bottom w:val="single" w:sz="6" w:space="0" w:color="CCCCCC"/>
              <w:right w:val="single" w:sz="6" w:space="0" w:color="CCCCCC"/>
            </w:tcBorders>
            <w:vAlign w:val="bottom"/>
          </w:tcPr>
          <w:p w14:paraId="51B78505" w14:textId="12335664" w:rsidR="012D9D1C" w:rsidRDefault="012D9D1C" w:rsidP="60E3398B">
            <w:pPr>
              <w:rPr>
                <w:rFonts w:eastAsiaTheme="minorEastAsia"/>
              </w:rPr>
            </w:pPr>
            <w:r w:rsidRPr="60E3398B">
              <w:rPr>
                <w:rFonts w:eastAsiaTheme="minorEastAsia"/>
              </w:rPr>
              <w:t>No</w:t>
            </w:r>
          </w:p>
        </w:tc>
        <w:tc>
          <w:tcPr>
            <w:tcW w:w="3120" w:type="dxa"/>
            <w:tcBorders>
              <w:top w:val="single" w:sz="6" w:space="0" w:color="CCCCCC"/>
              <w:left w:val="single" w:sz="6" w:space="0" w:color="CCCCCC"/>
              <w:bottom w:val="single" w:sz="6" w:space="0" w:color="CCCCCC"/>
              <w:right w:val="single" w:sz="6" w:space="0" w:color="CCCCCC"/>
            </w:tcBorders>
            <w:vAlign w:val="bottom"/>
          </w:tcPr>
          <w:p w14:paraId="31A2237E" w14:textId="02E9F694" w:rsidR="012D9D1C" w:rsidRDefault="012D9D1C" w:rsidP="60E3398B">
            <w:pPr>
              <w:jc w:val="right"/>
              <w:rPr>
                <w:rFonts w:eastAsiaTheme="minorEastAsia"/>
              </w:rPr>
            </w:pPr>
            <w:r w:rsidRPr="60E3398B">
              <w:rPr>
                <w:rFonts w:eastAsiaTheme="minorEastAsia"/>
              </w:rPr>
              <w:t>20%</w:t>
            </w:r>
          </w:p>
        </w:tc>
        <w:tc>
          <w:tcPr>
            <w:tcW w:w="3120" w:type="dxa"/>
            <w:tcBorders>
              <w:top w:val="single" w:sz="6" w:space="0" w:color="CCCCCC"/>
              <w:left w:val="single" w:sz="6" w:space="0" w:color="CCCCCC"/>
              <w:bottom w:val="single" w:sz="6" w:space="0" w:color="CCCCCC"/>
              <w:right w:val="single" w:sz="6" w:space="0" w:color="CCCCCC"/>
            </w:tcBorders>
            <w:vAlign w:val="bottom"/>
          </w:tcPr>
          <w:p w14:paraId="2076E516" w14:textId="2DDA58B6" w:rsidR="012D9D1C" w:rsidRDefault="012D9D1C" w:rsidP="60E3398B">
            <w:pPr>
              <w:jc w:val="right"/>
              <w:rPr>
                <w:rFonts w:eastAsiaTheme="minorEastAsia"/>
              </w:rPr>
            </w:pPr>
            <w:r w:rsidRPr="60E3398B">
              <w:rPr>
                <w:rFonts w:eastAsiaTheme="minorEastAsia"/>
              </w:rPr>
              <w:t>33</w:t>
            </w:r>
          </w:p>
        </w:tc>
      </w:tr>
      <w:tr w:rsidR="012D9D1C" w14:paraId="2236EC04" w14:textId="77777777" w:rsidTr="60E3398B">
        <w:trPr>
          <w:trHeight w:val="300"/>
        </w:trPr>
        <w:tc>
          <w:tcPr>
            <w:tcW w:w="3120" w:type="dxa"/>
            <w:tcBorders>
              <w:top w:val="single" w:sz="6" w:space="0" w:color="CCCCCC"/>
              <w:left w:val="single" w:sz="6" w:space="0" w:color="CCCCCC"/>
              <w:bottom w:val="single" w:sz="6" w:space="0" w:color="CCCCCC"/>
              <w:right w:val="single" w:sz="6" w:space="0" w:color="CCCCCC"/>
            </w:tcBorders>
            <w:vAlign w:val="bottom"/>
          </w:tcPr>
          <w:p w14:paraId="1738BCFD" w14:textId="32A6BCB0" w:rsidR="012D9D1C" w:rsidRDefault="012D9D1C" w:rsidP="60E3398B">
            <w:pPr>
              <w:rPr>
                <w:rFonts w:eastAsiaTheme="minorEastAsia"/>
              </w:rPr>
            </w:pPr>
            <w:r w:rsidRPr="60E3398B">
              <w:rPr>
                <w:rFonts w:eastAsiaTheme="minorEastAsia"/>
              </w:rPr>
              <w:t>Currently enrolled</w:t>
            </w:r>
          </w:p>
        </w:tc>
        <w:tc>
          <w:tcPr>
            <w:tcW w:w="3120" w:type="dxa"/>
            <w:tcBorders>
              <w:top w:val="single" w:sz="6" w:space="0" w:color="CCCCCC"/>
              <w:left w:val="single" w:sz="6" w:space="0" w:color="CCCCCC"/>
              <w:bottom w:val="single" w:sz="6" w:space="0" w:color="CCCCCC"/>
              <w:right w:val="single" w:sz="6" w:space="0" w:color="CCCCCC"/>
            </w:tcBorders>
            <w:vAlign w:val="bottom"/>
          </w:tcPr>
          <w:p w14:paraId="12BE104E" w14:textId="0F21405E" w:rsidR="012D9D1C" w:rsidRDefault="012D9D1C" w:rsidP="60E3398B">
            <w:pPr>
              <w:jc w:val="right"/>
              <w:rPr>
                <w:rFonts w:eastAsiaTheme="minorEastAsia"/>
              </w:rPr>
            </w:pPr>
            <w:r w:rsidRPr="60E3398B">
              <w:rPr>
                <w:rFonts w:eastAsiaTheme="minorEastAsia"/>
              </w:rPr>
              <w:t>3%</w:t>
            </w:r>
          </w:p>
        </w:tc>
        <w:tc>
          <w:tcPr>
            <w:tcW w:w="3120" w:type="dxa"/>
            <w:tcBorders>
              <w:top w:val="single" w:sz="6" w:space="0" w:color="CCCCCC"/>
              <w:left w:val="single" w:sz="6" w:space="0" w:color="CCCCCC"/>
              <w:bottom w:val="single" w:sz="6" w:space="0" w:color="CCCCCC"/>
              <w:right w:val="single" w:sz="6" w:space="0" w:color="CCCCCC"/>
            </w:tcBorders>
            <w:vAlign w:val="bottom"/>
          </w:tcPr>
          <w:p w14:paraId="230C55EB" w14:textId="7249B70D" w:rsidR="012D9D1C" w:rsidRDefault="012D9D1C" w:rsidP="60E3398B">
            <w:pPr>
              <w:jc w:val="right"/>
              <w:rPr>
                <w:rFonts w:eastAsiaTheme="minorEastAsia"/>
              </w:rPr>
            </w:pPr>
            <w:r w:rsidRPr="60E3398B">
              <w:rPr>
                <w:rFonts w:eastAsiaTheme="minorEastAsia"/>
              </w:rPr>
              <w:t>5</w:t>
            </w:r>
          </w:p>
        </w:tc>
      </w:tr>
    </w:tbl>
    <w:p w14:paraId="232593E8" w14:textId="0023ABA5" w:rsidR="012D9D1C" w:rsidRDefault="012D9D1C" w:rsidP="60E3398B">
      <w:pPr>
        <w:rPr>
          <w:rFonts w:eastAsiaTheme="minorEastAsia"/>
          <w:b/>
          <w:bCs/>
        </w:rPr>
      </w:pPr>
    </w:p>
    <w:p w14:paraId="4C4FBF1B" w14:textId="3589E048" w:rsidR="27ED0382" w:rsidRDefault="27ED0382" w:rsidP="60E3398B">
      <w:pPr>
        <w:rPr>
          <w:rFonts w:eastAsiaTheme="minorEastAsia"/>
          <w:b/>
          <w:bCs/>
        </w:rPr>
      </w:pPr>
      <w:r w:rsidRPr="60E3398B">
        <w:rPr>
          <w:rFonts w:eastAsiaTheme="minorEastAsia"/>
          <w:b/>
          <w:bCs/>
        </w:rPr>
        <w:t>Completion rates of overall program participants</w:t>
      </w:r>
    </w:p>
    <w:tbl>
      <w:tblPr>
        <w:tblStyle w:val="TableGridLight"/>
        <w:tblW w:w="0" w:type="auto"/>
        <w:tblLayout w:type="fixed"/>
        <w:tblLook w:val="06A0" w:firstRow="1" w:lastRow="0" w:firstColumn="1" w:lastColumn="0" w:noHBand="1" w:noVBand="1"/>
      </w:tblPr>
      <w:tblGrid>
        <w:gridCol w:w="3120"/>
        <w:gridCol w:w="3120"/>
        <w:gridCol w:w="3120"/>
      </w:tblGrid>
      <w:tr w:rsidR="012D9D1C" w14:paraId="126429CA" w14:textId="77777777" w:rsidTr="60E3398B">
        <w:trPr>
          <w:trHeight w:val="300"/>
        </w:trPr>
        <w:tc>
          <w:tcPr>
            <w:tcW w:w="3120" w:type="dxa"/>
          </w:tcPr>
          <w:p w14:paraId="63275A24" w14:textId="1B1D73FE" w:rsidR="794179BD" w:rsidRDefault="794179BD" w:rsidP="60E3398B">
            <w:pPr>
              <w:pStyle w:val="NoSpacing"/>
              <w:rPr>
                <w:rFonts w:ascii="Cambria" w:hAnsi="Cambria"/>
                <w:color w:val="222222"/>
              </w:rPr>
            </w:pPr>
            <w:r w:rsidRPr="60E3398B">
              <w:t>Yes</w:t>
            </w:r>
          </w:p>
        </w:tc>
        <w:tc>
          <w:tcPr>
            <w:tcW w:w="3120" w:type="dxa"/>
          </w:tcPr>
          <w:p w14:paraId="16B2F862" w14:textId="79395F1B" w:rsidR="794179BD" w:rsidRDefault="794179BD" w:rsidP="60E3398B">
            <w:pPr>
              <w:pStyle w:val="NoSpacing"/>
              <w:rPr>
                <w:rFonts w:ascii="Cambria" w:hAnsi="Cambria"/>
              </w:rPr>
            </w:pPr>
            <w:r w:rsidRPr="60E3398B">
              <w:t xml:space="preserve">688 </w:t>
            </w:r>
          </w:p>
        </w:tc>
        <w:tc>
          <w:tcPr>
            <w:tcW w:w="3120" w:type="dxa"/>
          </w:tcPr>
          <w:p w14:paraId="78D5A80E" w14:textId="6673D541" w:rsidR="794179BD" w:rsidRDefault="794179BD" w:rsidP="60E3398B">
            <w:pPr>
              <w:pStyle w:val="NoSpacing"/>
              <w:rPr>
                <w:rFonts w:ascii="Cambria" w:hAnsi="Cambria"/>
              </w:rPr>
            </w:pPr>
            <w:r w:rsidRPr="60E3398B">
              <w:t>58%</w:t>
            </w:r>
          </w:p>
        </w:tc>
      </w:tr>
      <w:tr w:rsidR="012D9D1C" w14:paraId="44BA0698" w14:textId="77777777" w:rsidTr="60E3398B">
        <w:trPr>
          <w:trHeight w:val="300"/>
        </w:trPr>
        <w:tc>
          <w:tcPr>
            <w:tcW w:w="3120" w:type="dxa"/>
          </w:tcPr>
          <w:p w14:paraId="57DF2893" w14:textId="7E49F9B8" w:rsidR="794179BD" w:rsidRDefault="794179BD" w:rsidP="60E3398B">
            <w:pPr>
              <w:pStyle w:val="NoSpacing"/>
              <w:rPr>
                <w:rFonts w:ascii="Cambria" w:hAnsi="Cambria"/>
                <w:color w:val="222222"/>
              </w:rPr>
            </w:pPr>
            <w:r w:rsidRPr="60E3398B">
              <w:t>No</w:t>
            </w:r>
          </w:p>
        </w:tc>
        <w:tc>
          <w:tcPr>
            <w:tcW w:w="3120" w:type="dxa"/>
          </w:tcPr>
          <w:p w14:paraId="592F99DC" w14:textId="173E23F3" w:rsidR="794179BD" w:rsidRDefault="794179BD" w:rsidP="60E3398B">
            <w:pPr>
              <w:pStyle w:val="NoSpacing"/>
              <w:rPr>
                <w:rFonts w:ascii="Cambria" w:hAnsi="Cambria"/>
              </w:rPr>
            </w:pPr>
            <w:r w:rsidRPr="60E3398B">
              <w:t>506</w:t>
            </w:r>
          </w:p>
        </w:tc>
        <w:tc>
          <w:tcPr>
            <w:tcW w:w="3120" w:type="dxa"/>
          </w:tcPr>
          <w:p w14:paraId="0399776E" w14:textId="4AE1850A" w:rsidR="794179BD" w:rsidRDefault="794179BD" w:rsidP="60E3398B">
            <w:pPr>
              <w:pStyle w:val="NoSpacing"/>
              <w:rPr>
                <w:rFonts w:ascii="Cambria" w:hAnsi="Cambria"/>
              </w:rPr>
            </w:pPr>
            <w:r w:rsidRPr="60E3398B">
              <w:t>42</w:t>
            </w:r>
            <w:r w:rsidR="7FE65D38" w:rsidRPr="60E3398B">
              <w:t>%</w:t>
            </w:r>
          </w:p>
        </w:tc>
      </w:tr>
    </w:tbl>
    <w:p w14:paraId="59DACB0B" w14:textId="2B105113" w:rsidR="012D9D1C" w:rsidRDefault="012D9D1C" w:rsidP="60E3398B"/>
    <w:sectPr w:rsidR="012D9D1C" w:rsidSect="00F8411C">
      <w:footerReference w:type="default" r:id="rId3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0B50D" w14:textId="77777777" w:rsidR="005A5A55" w:rsidRDefault="005A5A55" w:rsidP="00C057C8">
      <w:pPr>
        <w:spacing w:after="0" w:line="240" w:lineRule="auto"/>
      </w:pPr>
      <w:r>
        <w:separator/>
      </w:r>
    </w:p>
  </w:endnote>
  <w:endnote w:type="continuationSeparator" w:id="0">
    <w:p w14:paraId="7A7F9062" w14:textId="77777777" w:rsidR="005A5A55" w:rsidRDefault="005A5A55" w:rsidP="00C057C8">
      <w:pPr>
        <w:spacing w:after="0" w:line="240" w:lineRule="auto"/>
      </w:pPr>
      <w:r>
        <w:continuationSeparator/>
      </w:r>
    </w:p>
  </w:endnote>
  <w:endnote w:type="continuationNotice" w:id="1">
    <w:p w14:paraId="5BCED208" w14:textId="77777777" w:rsidR="005A5A55" w:rsidRDefault="005A5A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6615447"/>
      <w:docPartObj>
        <w:docPartGallery w:val="Page Numbers (Bottom of Page)"/>
        <w:docPartUnique/>
      </w:docPartObj>
    </w:sdtPr>
    <w:sdtEndPr>
      <w:rPr>
        <w:noProof/>
      </w:rPr>
    </w:sdtEndPr>
    <w:sdtContent>
      <w:p w14:paraId="60BCD222" w14:textId="77777777" w:rsidR="00F8411C" w:rsidRDefault="00F8411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6D6476E" w14:textId="77777777" w:rsidR="00F8411C" w:rsidRDefault="00F84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7C1DB" w14:textId="77777777" w:rsidR="005A5A55" w:rsidRDefault="005A5A55" w:rsidP="00C057C8">
      <w:pPr>
        <w:spacing w:after="0" w:line="240" w:lineRule="auto"/>
      </w:pPr>
      <w:r>
        <w:separator/>
      </w:r>
    </w:p>
  </w:footnote>
  <w:footnote w:type="continuationSeparator" w:id="0">
    <w:p w14:paraId="4EDC4A7C" w14:textId="77777777" w:rsidR="005A5A55" w:rsidRDefault="005A5A55" w:rsidP="00C057C8">
      <w:pPr>
        <w:spacing w:after="0" w:line="240" w:lineRule="auto"/>
      </w:pPr>
      <w:r>
        <w:continuationSeparator/>
      </w:r>
    </w:p>
  </w:footnote>
  <w:footnote w:type="continuationNotice" w:id="1">
    <w:p w14:paraId="6604096D" w14:textId="77777777" w:rsidR="005A5A55" w:rsidRDefault="005A5A55">
      <w:pPr>
        <w:spacing w:after="0" w:line="240" w:lineRule="auto"/>
      </w:pPr>
    </w:p>
  </w:footnote>
  <w:footnote w:id="2">
    <w:p w14:paraId="54372623" w14:textId="7B3539A5" w:rsidR="012D9D1C" w:rsidRDefault="012D9D1C" w:rsidP="012D9D1C">
      <w:r w:rsidRPr="012D9D1C">
        <w:rPr>
          <w:rStyle w:val="FootnoteReference"/>
        </w:rPr>
        <w:footnoteRef/>
      </w:r>
      <w:r>
        <w:t xml:space="preserve"> The “other” category had a success rate of 67%, however only encompasses 3 accounts, and therefore is too small to make any meaningful conclusions.</w:t>
      </w:r>
    </w:p>
  </w:footnote>
  <w:footnote w:id="3">
    <w:p w14:paraId="557782E1" w14:textId="10018395" w:rsidR="74FCB1BB" w:rsidRDefault="74FCB1BB" w:rsidP="74FCB1BB">
      <w:r w:rsidRPr="74FCB1BB">
        <w:rPr>
          <w:rStyle w:val="FootnoteReference"/>
        </w:rPr>
        <w:footnoteRef/>
      </w:r>
      <w:r>
        <w:t xml:space="preserve"> Participant family structure was also examined to look for pronounced differences in success rates, however, the data paints a mixed picture and would be challenging to design effective programming supports for participants.</w:t>
      </w:r>
    </w:p>
  </w:footnote>
  <w:footnote w:id="4">
    <w:p w14:paraId="10E89BCB" w14:textId="05C9A081" w:rsidR="012D9D1C" w:rsidRDefault="012D9D1C" w:rsidP="012D9D1C">
      <w:pPr>
        <w:pStyle w:val="FootnoteText"/>
      </w:pPr>
      <w:r w:rsidRPr="012D9D1C">
        <w:rPr>
          <w:rStyle w:val="FootnoteReference"/>
        </w:rPr>
        <w:footnoteRef/>
      </w:r>
      <w:r>
        <w:t xml:space="preserve"> The use of pre-paid debit cards and using direct deposit were also examined, but no clear differences in success rates were observed. </w:t>
      </w:r>
    </w:p>
  </w:footnote>
  <w:footnote w:id="5">
    <w:p w14:paraId="63EFF7A0" w14:textId="3307893B" w:rsidR="45610580" w:rsidRDefault="45610580" w:rsidP="45610580">
      <w:pPr>
        <w:pStyle w:val="FootnoteText"/>
      </w:pPr>
      <w:r w:rsidRPr="45610580">
        <w:rPr>
          <w:rStyle w:val="FootnoteReference"/>
        </w:rPr>
        <w:footnoteRef/>
      </w:r>
      <w:r>
        <w:t xml:space="preserve"> https://mn.gov/deed/data/current-econ-highlights/state-national-employment.jsp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A505B9"/>
    <w:multiLevelType w:val="hybridMultilevel"/>
    <w:tmpl w:val="56E02ACA"/>
    <w:lvl w:ilvl="0" w:tplc="13B42F04">
      <w:start w:val="1"/>
      <w:numFmt w:val="bullet"/>
      <w:lvlText w:val=""/>
      <w:lvlJc w:val="left"/>
      <w:pPr>
        <w:ind w:left="720" w:hanging="360"/>
      </w:pPr>
      <w:rPr>
        <w:rFonts w:ascii="Symbol" w:hAnsi="Symbol" w:hint="default"/>
      </w:rPr>
    </w:lvl>
    <w:lvl w:ilvl="1" w:tplc="10BA0644">
      <w:start w:val="1"/>
      <w:numFmt w:val="bullet"/>
      <w:lvlText w:val="o"/>
      <w:lvlJc w:val="left"/>
      <w:pPr>
        <w:ind w:left="1440" w:hanging="360"/>
      </w:pPr>
      <w:rPr>
        <w:rFonts w:ascii="Courier New" w:hAnsi="Courier New" w:hint="default"/>
      </w:rPr>
    </w:lvl>
    <w:lvl w:ilvl="2" w:tplc="C48A7342">
      <w:start w:val="1"/>
      <w:numFmt w:val="bullet"/>
      <w:lvlText w:val=""/>
      <w:lvlJc w:val="left"/>
      <w:pPr>
        <w:ind w:left="2160" w:hanging="360"/>
      </w:pPr>
      <w:rPr>
        <w:rFonts w:ascii="Wingdings" w:hAnsi="Wingdings" w:hint="default"/>
      </w:rPr>
    </w:lvl>
    <w:lvl w:ilvl="3" w:tplc="22F6B272">
      <w:start w:val="1"/>
      <w:numFmt w:val="bullet"/>
      <w:lvlText w:val=""/>
      <w:lvlJc w:val="left"/>
      <w:pPr>
        <w:ind w:left="2880" w:hanging="360"/>
      </w:pPr>
      <w:rPr>
        <w:rFonts w:ascii="Symbol" w:hAnsi="Symbol" w:hint="default"/>
      </w:rPr>
    </w:lvl>
    <w:lvl w:ilvl="4" w:tplc="54D85476">
      <w:start w:val="1"/>
      <w:numFmt w:val="bullet"/>
      <w:lvlText w:val="o"/>
      <w:lvlJc w:val="left"/>
      <w:pPr>
        <w:ind w:left="3600" w:hanging="360"/>
      </w:pPr>
      <w:rPr>
        <w:rFonts w:ascii="Courier New" w:hAnsi="Courier New" w:hint="default"/>
      </w:rPr>
    </w:lvl>
    <w:lvl w:ilvl="5" w:tplc="AF98FD2C">
      <w:start w:val="1"/>
      <w:numFmt w:val="bullet"/>
      <w:lvlText w:val=""/>
      <w:lvlJc w:val="left"/>
      <w:pPr>
        <w:ind w:left="4320" w:hanging="360"/>
      </w:pPr>
      <w:rPr>
        <w:rFonts w:ascii="Wingdings" w:hAnsi="Wingdings" w:hint="default"/>
      </w:rPr>
    </w:lvl>
    <w:lvl w:ilvl="6" w:tplc="10922EA6">
      <w:start w:val="1"/>
      <w:numFmt w:val="bullet"/>
      <w:lvlText w:val=""/>
      <w:lvlJc w:val="left"/>
      <w:pPr>
        <w:ind w:left="5040" w:hanging="360"/>
      </w:pPr>
      <w:rPr>
        <w:rFonts w:ascii="Symbol" w:hAnsi="Symbol" w:hint="default"/>
      </w:rPr>
    </w:lvl>
    <w:lvl w:ilvl="7" w:tplc="DC10F91A">
      <w:start w:val="1"/>
      <w:numFmt w:val="bullet"/>
      <w:lvlText w:val="o"/>
      <w:lvlJc w:val="left"/>
      <w:pPr>
        <w:ind w:left="5760" w:hanging="360"/>
      </w:pPr>
      <w:rPr>
        <w:rFonts w:ascii="Courier New" w:hAnsi="Courier New" w:hint="default"/>
      </w:rPr>
    </w:lvl>
    <w:lvl w:ilvl="8" w:tplc="E0DC07B8">
      <w:start w:val="1"/>
      <w:numFmt w:val="bullet"/>
      <w:lvlText w:val=""/>
      <w:lvlJc w:val="left"/>
      <w:pPr>
        <w:ind w:left="6480" w:hanging="360"/>
      </w:pPr>
      <w:rPr>
        <w:rFonts w:ascii="Wingdings" w:hAnsi="Wingdings" w:hint="default"/>
      </w:rPr>
    </w:lvl>
  </w:abstractNum>
  <w:abstractNum w:abstractNumId="1" w15:restartNumberingAfterBreak="0">
    <w:nsid w:val="2F7C57A9"/>
    <w:multiLevelType w:val="hybridMultilevel"/>
    <w:tmpl w:val="50E6F3A0"/>
    <w:lvl w:ilvl="0" w:tplc="E474FA8C">
      <w:start w:val="1"/>
      <w:numFmt w:val="bullet"/>
      <w:lvlText w:val=""/>
      <w:lvlJc w:val="left"/>
      <w:pPr>
        <w:ind w:left="720" w:hanging="360"/>
      </w:pPr>
      <w:rPr>
        <w:rFonts w:ascii="Symbol" w:hAnsi="Symbol" w:hint="default"/>
      </w:rPr>
    </w:lvl>
    <w:lvl w:ilvl="1" w:tplc="647EB206">
      <w:start w:val="1"/>
      <w:numFmt w:val="bullet"/>
      <w:lvlText w:val="o"/>
      <w:lvlJc w:val="left"/>
      <w:pPr>
        <w:ind w:left="1440" w:hanging="360"/>
      </w:pPr>
      <w:rPr>
        <w:rFonts w:ascii="Courier New" w:hAnsi="Courier New" w:hint="default"/>
      </w:rPr>
    </w:lvl>
    <w:lvl w:ilvl="2" w:tplc="FCB66278">
      <w:start w:val="1"/>
      <w:numFmt w:val="bullet"/>
      <w:lvlText w:val=""/>
      <w:lvlJc w:val="left"/>
      <w:pPr>
        <w:ind w:left="2160" w:hanging="360"/>
      </w:pPr>
      <w:rPr>
        <w:rFonts w:ascii="Wingdings" w:hAnsi="Wingdings" w:hint="default"/>
      </w:rPr>
    </w:lvl>
    <w:lvl w:ilvl="3" w:tplc="0142C0BE">
      <w:start w:val="1"/>
      <w:numFmt w:val="bullet"/>
      <w:lvlText w:val=""/>
      <w:lvlJc w:val="left"/>
      <w:pPr>
        <w:ind w:left="2880" w:hanging="360"/>
      </w:pPr>
      <w:rPr>
        <w:rFonts w:ascii="Symbol" w:hAnsi="Symbol" w:hint="default"/>
      </w:rPr>
    </w:lvl>
    <w:lvl w:ilvl="4" w:tplc="D174EE08">
      <w:start w:val="1"/>
      <w:numFmt w:val="bullet"/>
      <w:lvlText w:val="o"/>
      <w:lvlJc w:val="left"/>
      <w:pPr>
        <w:ind w:left="3600" w:hanging="360"/>
      </w:pPr>
      <w:rPr>
        <w:rFonts w:ascii="Courier New" w:hAnsi="Courier New" w:hint="default"/>
      </w:rPr>
    </w:lvl>
    <w:lvl w:ilvl="5" w:tplc="4C326D86">
      <w:start w:val="1"/>
      <w:numFmt w:val="bullet"/>
      <w:lvlText w:val=""/>
      <w:lvlJc w:val="left"/>
      <w:pPr>
        <w:ind w:left="4320" w:hanging="360"/>
      </w:pPr>
      <w:rPr>
        <w:rFonts w:ascii="Wingdings" w:hAnsi="Wingdings" w:hint="default"/>
      </w:rPr>
    </w:lvl>
    <w:lvl w:ilvl="6" w:tplc="35D8F55A">
      <w:start w:val="1"/>
      <w:numFmt w:val="bullet"/>
      <w:lvlText w:val=""/>
      <w:lvlJc w:val="left"/>
      <w:pPr>
        <w:ind w:left="5040" w:hanging="360"/>
      </w:pPr>
      <w:rPr>
        <w:rFonts w:ascii="Symbol" w:hAnsi="Symbol" w:hint="default"/>
      </w:rPr>
    </w:lvl>
    <w:lvl w:ilvl="7" w:tplc="0D68AB16">
      <w:start w:val="1"/>
      <w:numFmt w:val="bullet"/>
      <w:lvlText w:val="o"/>
      <w:lvlJc w:val="left"/>
      <w:pPr>
        <w:ind w:left="5760" w:hanging="360"/>
      </w:pPr>
      <w:rPr>
        <w:rFonts w:ascii="Courier New" w:hAnsi="Courier New" w:hint="default"/>
      </w:rPr>
    </w:lvl>
    <w:lvl w:ilvl="8" w:tplc="114291AE">
      <w:start w:val="1"/>
      <w:numFmt w:val="bullet"/>
      <w:lvlText w:val=""/>
      <w:lvlJc w:val="left"/>
      <w:pPr>
        <w:ind w:left="6480" w:hanging="360"/>
      </w:pPr>
      <w:rPr>
        <w:rFonts w:ascii="Wingdings" w:hAnsi="Wingdings" w:hint="default"/>
      </w:rPr>
    </w:lvl>
  </w:abstractNum>
  <w:abstractNum w:abstractNumId="2" w15:restartNumberingAfterBreak="0">
    <w:nsid w:val="32937FDB"/>
    <w:multiLevelType w:val="hybridMultilevel"/>
    <w:tmpl w:val="B71415F6"/>
    <w:lvl w:ilvl="0" w:tplc="DF1E42E0">
      <w:start w:val="1"/>
      <w:numFmt w:val="bullet"/>
      <w:lvlText w:val=""/>
      <w:lvlJc w:val="left"/>
      <w:pPr>
        <w:ind w:left="720" w:hanging="360"/>
      </w:pPr>
      <w:rPr>
        <w:rFonts w:ascii="Symbol" w:hAnsi="Symbol" w:hint="default"/>
      </w:rPr>
    </w:lvl>
    <w:lvl w:ilvl="1" w:tplc="06EE3588">
      <w:start w:val="1"/>
      <w:numFmt w:val="bullet"/>
      <w:lvlText w:val="o"/>
      <w:lvlJc w:val="left"/>
      <w:pPr>
        <w:ind w:left="1440" w:hanging="360"/>
      </w:pPr>
      <w:rPr>
        <w:rFonts w:ascii="Courier New" w:hAnsi="Courier New" w:hint="default"/>
      </w:rPr>
    </w:lvl>
    <w:lvl w:ilvl="2" w:tplc="1C9E4482">
      <w:start w:val="1"/>
      <w:numFmt w:val="bullet"/>
      <w:lvlText w:val=""/>
      <w:lvlJc w:val="left"/>
      <w:pPr>
        <w:ind w:left="2160" w:hanging="360"/>
      </w:pPr>
      <w:rPr>
        <w:rFonts w:ascii="Wingdings" w:hAnsi="Wingdings" w:hint="default"/>
      </w:rPr>
    </w:lvl>
    <w:lvl w:ilvl="3" w:tplc="C0DC51CC">
      <w:start w:val="1"/>
      <w:numFmt w:val="bullet"/>
      <w:lvlText w:val=""/>
      <w:lvlJc w:val="left"/>
      <w:pPr>
        <w:ind w:left="2880" w:hanging="360"/>
      </w:pPr>
      <w:rPr>
        <w:rFonts w:ascii="Symbol" w:hAnsi="Symbol" w:hint="default"/>
      </w:rPr>
    </w:lvl>
    <w:lvl w:ilvl="4" w:tplc="509E280E">
      <w:start w:val="1"/>
      <w:numFmt w:val="bullet"/>
      <w:lvlText w:val="o"/>
      <w:lvlJc w:val="left"/>
      <w:pPr>
        <w:ind w:left="3600" w:hanging="360"/>
      </w:pPr>
      <w:rPr>
        <w:rFonts w:ascii="Courier New" w:hAnsi="Courier New" w:hint="default"/>
      </w:rPr>
    </w:lvl>
    <w:lvl w:ilvl="5" w:tplc="2E90CD42">
      <w:start w:val="1"/>
      <w:numFmt w:val="bullet"/>
      <w:lvlText w:val=""/>
      <w:lvlJc w:val="left"/>
      <w:pPr>
        <w:ind w:left="4320" w:hanging="360"/>
      </w:pPr>
      <w:rPr>
        <w:rFonts w:ascii="Wingdings" w:hAnsi="Wingdings" w:hint="default"/>
      </w:rPr>
    </w:lvl>
    <w:lvl w:ilvl="6" w:tplc="0E042568">
      <w:start w:val="1"/>
      <w:numFmt w:val="bullet"/>
      <w:lvlText w:val=""/>
      <w:lvlJc w:val="left"/>
      <w:pPr>
        <w:ind w:left="5040" w:hanging="360"/>
      </w:pPr>
      <w:rPr>
        <w:rFonts w:ascii="Symbol" w:hAnsi="Symbol" w:hint="default"/>
      </w:rPr>
    </w:lvl>
    <w:lvl w:ilvl="7" w:tplc="83026E42">
      <w:start w:val="1"/>
      <w:numFmt w:val="bullet"/>
      <w:lvlText w:val="o"/>
      <w:lvlJc w:val="left"/>
      <w:pPr>
        <w:ind w:left="5760" w:hanging="360"/>
      </w:pPr>
      <w:rPr>
        <w:rFonts w:ascii="Courier New" w:hAnsi="Courier New" w:hint="default"/>
      </w:rPr>
    </w:lvl>
    <w:lvl w:ilvl="8" w:tplc="5764F7CA">
      <w:start w:val="1"/>
      <w:numFmt w:val="bullet"/>
      <w:lvlText w:val=""/>
      <w:lvlJc w:val="left"/>
      <w:pPr>
        <w:ind w:left="6480" w:hanging="360"/>
      </w:pPr>
      <w:rPr>
        <w:rFonts w:ascii="Wingdings" w:hAnsi="Wingdings" w:hint="default"/>
      </w:rPr>
    </w:lvl>
  </w:abstractNum>
  <w:abstractNum w:abstractNumId="3" w15:restartNumberingAfterBreak="0">
    <w:nsid w:val="7CAE0344"/>
    <w:multiLevelType w:val="hybridMultilevel"/>
    <w:tmpl w:val="07523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8A6"/>
    <w:rsid w:val="0003659D"/>
    <w:rsid w:val="00056F18"/>
    <w:rsid w:val="000653BE"/>
    <w:rsid w:val="00094AC4"/>
    <w:rsid w:val="000B1084"/>
    <w:rsid w:val="000C282F"/>
    <w:rsid w:val="000E4A3B"/>
    <w:rsid w:val="000F36BA"/>
    <w:rsid w:val="00124D35"/>
    <w:rsid w:val="001512AC"/>
    <w:rsid w:val="00181082"/>
    <w:rsid w:val="001A4A52"/>
    <w:rsid w:val="00200D51"/>
    <w:rsid w:val="002068ED"/>
    <w:rsid w:val="00224615"/>
    <w:rsid w:val="002329FD"/>
    <w:rsid w:val="002966BC"/>
    <w:rsid w:val="002A28D6"/>
    <w:rsid w:val="002D2915"/>
    <w:rsid w:val="002D47CE"/>
    <w:rsid w:val="00333074"/>
    <w:rsid w:val="003511B7"/>
    <w:rsid w:val="00352EA4"/>
    <w:rsid w:val="0036490C"/>
    <w:rsid w:val="00376464"/>
    <w:rsid w:val="003813C3"/>
    <w:rsid w:val="0040019B"/>
    <w:rsid w:val="004100CE"/>
    <w:rsid w:val="00456785"/>
    <w:rsid w:val="00463309"/>
    <w:rsid w:val="004BF879"/>
    <w:rsid w:val="005592CC"/>
    <w:rsid w:val="00574DA9"/>
    <w:rsid w:val="005A5A55"/>
    <w:rsid w:val="005D62F4"/>
    <w:rsid w:val="0060E35E"/>
    <w:rsid w:val="00693947"/>
    <w:rsid w:val="006B369E"/>
    <w:rsid w:val="006DF5B1"/>
    <w:rsid w:val="006E3139"/>
    <w:rsid w:val="00755711"/>
    <w:rsid w:val="00794EF1"/>
    <w:rsid w:val="007A48A6"/>
    <w:rsid w:val="007C7006"/>
    <w:rsid w:val="007E54DD"/>
    <w:rsid w:val="00817EE4"/>
    <w:rsid w:val="008903FB"/>
    <w:rsid w:val="0089261C"/>
    <w:rsid w:val="00895B60"/>
    <w:rsid w:val="008ACF8F"/>
    <w:rsid w:val="008D27C0"/>
    <w:rsid w:val="008DABC5"/>
    <w:rsid w:val="0094296B"/>
    <w:rsid w:val="00961E57"/>
    <w:rsid w:val="009639DA"/>
    <w:rsid w:val="009B5D0B"/>
    <w:rsid w:val="009E3FF1"/>
    <w:rsid w:val="00AC0AAA"/>
    <w:rsid w:val="00AC6EB0"/>
    <w:rsid w:val="00B015D4"/>
    <w:rsid w:val="00B56ECB"/>
    <w:rsid w:val="00B63D55"/>
    <w:rsid w:val="00B6405A"/>
    <w:rsid w:val="00BA6C31"/>
    <w:rsid w:val="00BC7EC3"/>
    <w:rsid w:val="00BF4206"/>
    <w:rsid w:val="00BF5084"/>
    <w:rsid w:val="00C04EFD"/>
    <w:rsid w:val="00C057C8"/>
    <w:rsid w:val="00C13137"/>
    <w:rsid w:val="00C5198C"/>
    <w:rsid w:val="00CF2448"/>
    <w:rsid w:val="00D22DA1"/>
    <w:rsid w:val="00D75168"/>
    <w:rsid w:val="00DA05DA"/>
    <w:rsid w:val="00EA51B4"/>
    <w:rsid w:val="00F06A08"/>
    <w:rsid w:val="00F46118"/>
    <w:rsid w:val="00F8411C"/>
    <w:rsid w:val="00F84538"/>
    <w:rsid w:val="00F96A48"/>
    <w:rsid w:val="00FCD860"/>
    <w:rsid w:val="00FD0DAC"/>
    <w:rsid w:val="00FE6C80"/>
    <w:rsid w:val="011C4424"/>
    <w:rsid w:val="0129FCAD"/>
    <w:rsid w:val="012A0483"/>
    <w:rsid w:val="012D9D1C"/>
    <w:rsid w:val="0131B74D"/>
    <w:rsid w:val="01912661"/>
    <w:rsid w:val="01B0A1FC"/>
    <w:rsid w:val="01B63DE8"/>
    <w:rsid w:val="01D34F12"/>
    <w:rsid w:val="01E6D167"/>
    <w:rsid w:val="0203C1E0"/>
    <w:rsid w:val="0213B02D"/>
    <w:rsid w:val="02290AE3"/>
    <w:rsid w:val="023EFF0C"/>
    <w:rsid w:val="0273E6E3"/>
    <w:rsid w:val="02837760"/>
    <w:rsid w:val="02F30B1E"/>
    <w:rsid w:val="030949E6"/>
    <w:rsid w:val="03242C6D"/>
    <w:rsid w:val="0326C2DC"/>
    <w:rsid w:val="034B4F2D"/>
    <w:rsid w:val="03680600"/>
    <w:rsid w:val="03743926"/>
    <w:rsid w:val="037B1D7B"/>
    <w:rsid w:val="039029E3"/>
    <w:rsid w:val="0392E678"/>
    <w:rsid w:val="0396D00B"/>
    <w:rsid w:val="03AEA866"/>
    <w:rsid w:val="03B7C917"/>
    <w:rsid w:val="03BFB142"/>
    <w:rsid w:val="03D279C1"/>
    <w:rsid w:val="03E7FEF2"/>
    <w:rsid w:val="03F17708"/>
    <w:rsid w:val="040B3277"/>
    <w:rsid w:val="040D5256"/>
    <w:rsid w:val="04505D9D"/>
    <w:rsid w:val="046820FB"/>
    <w:rsid w:val="0473AAD6"/>
    <w:rsid w:val="0491871C"/>
    <w:rsid w:val="0497B18A"/>
    <w:rsid w:val="0498AE6E"/>
    <w:rsid w:val="04B58EF2"/>
    <w:rsid w:val="04BAA472"/>
    <w:rsid w:val="04E71F8E"/>
    <w:rsid w:val="04EBBF1D"/>
    <w:rsid w:val="04F6E707"/>
    <w:rsid w:val="05100987"/>
    <w:rsid w:val="052EC35F"/>
    <w:rsid w:val="05364336"/>
    <w:rsid w:val="053ACFE3"/>
    <w:rsid w:val="0545565A"/>
    <w:rsid w:val="05593736"/>
    <w:rsid w:val="05623A28"/>
    <w:rsid w:val="058AE6D0"/>
    <w:rsid w:val="05AB0926"/>
    <w:rsid w:val="05B448EA"/>
    <w:rsid w:val="05D114CF"/>
    <w:rsid w:val="05D3B9D8"/>
    <w:rsid w:val="05DDC2D4"/>
    <w:rsid w:val="05EC3277"/>
    <w:rsid w:val="060F1699"/>
    <w:rsid w:val="060F31AC"/>
    <w:rsid w:val="0633E7B7"/>
    <w:rsid w:val="067EBD9E"/>
    <w:rsid w:val="06880BAB"/>
    <w:rsid w:val="07024B47"/>
    <w:rsid w:val="074354BF"/>
    <w:rsid w:val="07695459"/>
    <w:rsid w:val="0780913C"/>
    <w:rsid w:val="079A95E7"/>
    <w:rsid w:val="07C9BD7A"/>
    <w:rsid w:val="0843361F"/>
    <w:rsid w:val="0868CC63"/>
    <w:rsid w:val="087F3F22"/>
    <w:rsid w:val="08B775B2"/>
    <w:rsid w:val="08C06A46"/>
    <w:rsid w:val="08F13201"/>
    <w:rsid w:val="08FD7F42"/>
    <w:rsid w:val="090F7039"/>
    <w:rsid w:val="0915C6BB"/>
    <w:rsid w:val="09340CAD"/>
    <w:rsid w:val="0957B216"/>
    <w:rsid w:val="0962AC66"/>
    <w:rsid w:val="09648222"/>
    <w:rsid w:val="096717CF"/>
    <w:rsid w:val="099570A9"/>
    <w:rsid w:val="09CC5F96"/>
    <w:rsid w:val="09F98A5C"/>
    <w:rsid w:val="09F9CA80"/>
    <w:rsid w:val="0A160357"/>
    <w:rsid w:val="0A369426"/>
    <w:rsid w:val="0A7C254C"/>
    <w:rsid w:val="0AEE801E"/>
    <w:rsid w:val="0B00B29B"/>
    <w:rsid w:val="0B06F30E"/>
    <w:rsid w:val="0B3F931E"/>
    <w:rsid w:val="0B66E62A"/>
    <w:rsid w:val="0B87642F"/>
    <w:rsid w:val="0B900885"/>
    <w:rsid w:val="0BA816D9"/>
    <w:rsid w:val="0BCD2567"/>
    <w:rsid w:val="0BEAC9E1"/>
    <w:rsid w:val="0BF971D9"/>
    <w:rsid w:val="0C065420"/>
    <w:rsid w:val="0C179C72"/>
    <w:rsid w:val="0C1A6134"/>
    <w:rsid w:val="0C1DB91C"/>
    <w:rsid w:val="0C4D677D"/>
    <w:rsid w:val="0C78EED7"/>
    <w:rsid w:val="0CAF8FE2"/>
    <w:rsid w:val="0CBC8654"/>
    <w:rsid w:val="0CD89767"/>
    <w:rsid w:val="0CDB4740"/>
    <w:rsid w:val="0CF205A3"/>
    <w:rsid w:val="0D168059"/>
    <w:rsid w:val="0D16A742"/>
    <w:rsid w:val="0D35E644"/>
    <w:rsid w:val="0D56C2C7"/>
    <w:rsid w:val="0D76B3E2"/>
    <w:rsid w:val="0D7D625F"/>
    <w:rsid w:val="0D9962D0"/>
    <w:rsid w:val="0DAD6A5B"/>
    <w:rsid w:val="0DB1140C"/>
    <w:rsid w:val="0DBD6DAC"/>
    <w:rsid w:val="0DC0450C"/>
    <w:rsid w:val="0DFCED41"/>
    <w:rsid w:val="0E323266"/>
    <w:rsid w:val="0E577116"/>
    <w:rsid w:val="0E8E1514"/>
    <w:rsid w:val="0E903791"/>
    <w:rsid w:val="0EB85BDF"/>
    <w:rsid w:val="0EDAB369"/>
    <w:rsid w:val="0F2FABCA"/>
    <w:rsid w:val="0F413487"/>
    <w:rsid w:val="0F4EC42B"/>
    <w:rsid w:val="0F4F60DF"/>
    <w:rsid w:val="0F5CA97A"/>
    <w:rsid w:val="0F68893C"/>
    <w:rsid w:val="0FAA27D7"/>
    <w:rsid w:val="0FAF0860"/>
    <w:rsid w:val="0FBFE24D"/>
    <w:rsid w:val="0FC4BFC8"/>
    <w:rsid w:val="0FCE02C7"/>
    <w:rsid w:val="0FD2293B"/>
    <w:rsid w:val="0FD49877"/>
    <w:rsid w:val="0FE10D8F"/>
    <w:rsid w:val="10065F5C"/>
    <w:rsid w:val="101768F4"/>
    <w:rsid w:val="1022F80F"/>
    <w:rsid w:val="10236EBD"/>
    <w:rsid w:val="10346852"/>
    <w:rsid w:val="1056394E"/>
    <w:rsid w:val="1082CFAD"/>
    <w:rsid w:val="10850BED"/>
    <w:rsid w:val="10881AC1"/>
    <w:rsid w:val="10AEA316"/>
    <w:rsid w:val="10D04C0C"/>
    <w:rsid w:val="10F0D0B2"/>
    <w:rsid w:val="111881DE"/>
    <w:rsid w:val="113BADCD"/>
    <w:rsid w:val="114B09CF"/>
    <w:rsid w:val="11651673"/>
    <w:rsid w:val="11798E78"/>
    <w:rsid w:val="11A28256"/>
    <w:rsid w:val="11B3AE1C"/>
    <w:rsid w:val="11B52C83"/>
    <w:rsid w:val="11B68A13"/>
    <w:rsid w:val="11D98242"/>
    <w:rsid w:val="11E1FD3F"/>
    <w:rsid w:val="120175EA"/>
    <w:rsid w:val="1227833A"/>
    <w:rsid w:val="122A2F7B"/>
    <w:rsid w:val="1245CDE7"/>
    <w:rsid w:val="1249DC42"/>
    <w:rsid w:val="12574DDB"/>
    <w:rsid w:val="12AA5873"/>
    <w:rsid w:val="12C57B7C"/>
    <w:rsid w:val="12D53001"/>
    <w:rsid w:val="12E0E40B"/>
    <w:rsid w:val="12F0B824"/>
    <w:rsid w:val="12F15295"/>
    <w:rsid w:val="12F8CEAF"/>
    <w:rsid w:val="131358A7"/>
    <w:rsid w:val="1339A16A"/>
    <w:rsid w:val="13813762"/>
    <w:rsid w:val="1399B2E6"/>
    <w:rsid w:val="13B3B96D"/>
    <w:rsid w:val="13BA6AF1"/>
    <w:rsid w:val="13C5D592"/>
    <w:rsid w:val="14057439"/>
    <w:rsid w:val="1419EABB"/>
    <w:rsid w:val="14481F6F"/>
    <w:rsid w:val="146078C4"/>
    <w:rsid w:val="146D9D8A"/>
    <w:rsid w:val="149C004F"/>
    <w:rsid w:val="14ACB3CA"/>
    <w:rsid w:val="14BAFE5B"/>
    <w:rsid w:val="14BF9F0D"/>
    <w:rsid w:val="14C1B247"/>
    <w:rsid w:val="14DA2318"/>
    <w:rsid w:val="156B97CB"/>
    <w:rsid w:val="15BB3645"/>
    <w:rsid w:val="15C014E0"/>
    <w:rsid w:val="15DA2AB7"/>
    <w:rsid w:val="15F41A5F"/>
    <w:rsid w:val="162A2B84"/>
    <w:rsid w:val="1647CA4F"/>
    <w:rsid w:val="1664A4D0"/>
    <w:rsid w:val="167C1170"/>
    <w:rsid w:val="1680007B"/>
    <w:rsid w:val="168968C9"/>
    <w:rsid w:val="1692724F"/>
    <w:rsid w:val="1692EBE3"/>
    <w:rsid w:val="16A5442B"/>
    <w:rsid w:val="16C2CF7F"/>
    <w:rsid w:val="16DDCE91"/>
    <w:rsid w:val="16EC6546"/>
    <w:rsid w:val="17252678"/>
    <w:rsid w:val="1745164B"/>
    <w:rsid w:val="1770BB2A"/>
    <w:rsid w:val="17BDD9C9"/>
    <w:rsid w:val="17CBACD7"/>
    <w:rsid w:val="17CFF171"/>
    <w:rsid w:val="17D5546E"/>
    <w:rsid w:val="17F5D376"/>
    <w:rsid w:val="1828391A"/>
    <w:rsid w:val="182DC48A"/>
    <w:rsid w:val="1850681F"/>
    <w:rsid w:val="1871119D"/>
    <w:rsid w:val="18932CA6"/>
    <w:rsid w:val="18A30A35"/>
    <w:rsid w:val="18F82E03"/>
    <w:rsid w:val="191B9092"/>
    <w:rsid w:val="193F4CFE"/>
    <w:rsid w:val="194D1CDC"/>
    <w:rsid w:val="195346AF"/>
    <w:rsid w:val="19AE000E"/>
    <w:rsid w:val="19DDBDBD"/>
    <w:rsid w:val="1A1CC05F"/>
    <w:rsid w:val="1A345D35"/>
    <w:rsid w:val="1A48573A"/>
    <w:rsid w:val="1A655853"/>
    <w:rsid w:val="1A679C31"/>
    <w:rsid w:val="1A721872"/>
    <w:rsid w:val="1A770E93"/>
    <w:rsid w:val="1A975560"/>
    <w:rsid w:val="1A9F0570"/>
    <w:rsid w:val="1AA0043D"/>
    <w:rsid w:val="1AA1710F"/>
    <w:rsid w:val="1AA42F90"/>
    <w:rsid w:val="1AD2F100"/>
    <w:rsid w:val="1AF88404"/>
    <w:rsid w:val="1AFD4E07"/>
    <w:rsid w:val="1B1509DE"/>
    <w:rsid w:val="1B204989"/>
    <w:rsid w:val="1B2AB62A"/>
    <w:rsid w:val="1B42E66C"/>
    <w:rsid w:val="1B49CCC3"/>
    <w:rsid w:val="1B4B5986"/>
    <w:rsid w:val="1B673C2B"/>
    <w:rsid w:val="1BA740F8"/>
    <w:rsid w:val="1BB677A6"/>
    <w:rsid w:val="1BDF2AB1"/>
    <w:rsid w:val="1BEC11E1"/>
    <w:rsid w:val="1BF71C59"/>
    <w:rsid w:val="1C0277B7"/>
    <w:rsid w:val="1C5FDF52"/>
    <w:rsid w:val="1C77A59D"/>
    <w:rsid w:val="1CA67AA4"/>
    <w:rsid w:val="1CCD35B1"/>
    <w:rsid w:val="1CD01644"/>
    <w:rsid w:val="1D0DC057"/>
    <w:rsid w:val="1D0E3A92"/>
    <w:rsid w:val="1D155E7F"/>
    <w:rsid w:val="1D52E96B"/>
    <w:rsid w:val="1D5775C4"/>
    <w:rsid w:val="1D5A652D"/>
    <w:rsid w:val="1DCBA249"/>
    <w:rsid w:val="1DEC27B1"/>
    <w:rsid w:val="1DEE10E8"/>
    <w:rsid w:val="1DFF00CD"/>
    <w:rsid w:val="1E094F71"/>
    <w:rsid w:val="1E5656AB"/>
    <w:rsid w:val="1E8BEFD7"/>
    <w:rsid w:val="1EB318A1"/>
    <w:rsid w:val="1EC35901"/>
    <w:rsid w:val="1EEA1EE1"/>
    <w:rsid w:val="1F41569B"/>
    <w:rsid w:val="1F4EB9CB"/>
    <w:rsid w:val="1F64E26C"/>
    <w:rsid w:val="1FA7721F"/>
    <w:rsid w:val="1FA8B554"/>
    <w:rsid w:val="1FD16266"/>
    <w:rsid w:val="1FEF80C1"/>
    <w:rsid w:val="1FF95131"/>
    <w:rsid w:val="1FF98DC9"/>
    <w:rsid w:val="1FFE63BD"/>
    <w:rsid w:val="20044551"/>
    <w:rsid w:val="205479C9"/>
    <w:rsid w:val="208E29E8"/>
    <w:rsid w:val="20A53E4E"/>
    <w:rsid w:val="20E096FC"/>
    <w:rsid w:val="20F21181"/>
    <w:rsid w:val="2128FC56"/>
    <w:rsid w:val="21336181"/>
    <w:rsid w:val="213B9D1D"/>
    <w:rsid w:val="2166A03D"/>
    <w:rsid w:val="216FA42A"/>
    <w:rsid w:val="21742A9F"/>
    <w:rsid w:val="218EF2AA"/>
    <w:rsid w:val="21A8E2D6"/>
    <w:rsid w:val="21B8BD07"/>
    <w:rsid w:val="21C093A6"/>
    <w:rsid w:val="21C7D463"/>
    <w:rsid w:val="21C9D18B"/>
    <w:rsid w:val="21DB46A3"/>
    <w:rsid w:val="21DC4451"/>
    <w:rsid w:val="21EFC054"/>
    <w:rsid w:val="2208B2F7"/>
    <w:rsid w:val="22163E1B"/>
    <w:rsid w:val="22428966"/>
    <w:rsid w:val="225065DE"/>
    <w:rsid w:val="22DB966D"/>
    <w:rsid w:val="22F496F6"/>
    <w:rsid w:val="22FA15C7"/>
    <w:rsid w:val="23083C9C"/>
    <w:rsid w:val="232AC30B"/>
    <w:rsid w:val="234AB998"/>
    <w:rsid w:val="235826CD"/>
    <w:rsid w:val="23A2FB40"/>
    <w:rsid w:val="23C98631"/>
    <w:rsid w:val="23D6A89B"/>
    <w:rsid w:val="2402173E"/>
    <w:rsid w:val="240501A1"/>
    <w:rsid w:val="2405518A"/>
    <w:rsid w:val="244DBECB"/>
    <w:rsid w:val="24534FBD"/>
    <w:rsid w:val="245834E4"/>
    <w:rsid w:val="24588265"/>
    <w:rsid w:val="245A34AC"/>
    <w:rsid w:val="246356BB"/>
    <w:rsid w:val="24651064"/>
    <w:rsid w:val="2467CBC2"/>
    <w:rsid w:val="2468BA64"/>
    <w:rsid w:val="24AD2A94"/>
    <w:rsid w:val="24AE56E3"/>
    <w:rsid w:val="24EA6F03"/>
    <w:rsid w:val="24FD025B"/>
    <w:rsid w:val="25368D3C"/>
    <w:rsid w:val="253BFC67"/>
    <w:rsid w:val="25500F91"/>
    <w:rsid w:val="255177E1"/>
    <w:rsid w:val="256BD49D"/>
    <w:rsid w:val="25A64157"/>
    <w:rsid w:val="25B9AC59"/>
    <w:rsid w:val="2601A072"/>
    <w:rsid w:val="260D5686"/>
    <w:rsid w:val="263D5C42"/>
    <w:rsid w:val="264A99AF"/>
    <w:rsid w:val="266B98C4"/>
    <w:rsid w:val="26B56B6F"/>
    <w:rsid w:val="26C173A5"/>
    <w:rsid w:val="26C6B255"/>
    <w:rsid w:val="26C88920"/>
    <w:rsid w:val="26C89C4E"/>
    <w:rsid w:val="26DB0044"/>
    <w:rsid w:val="26E456CD"/>
    <w:rsid w:val="270A27BB"/>
    <w:rsid w:val="273FA6A2"/>
    <w:rsid w:val="27410DCD"/>
    <w:rsid w:val="27877C6A"/>
    <w:rsid w:val="278E10BD"/>
    <w:rsid w:val="27950AA1"/>
    <w:rsid w:val="27A30B1C"/>
    <w:rsid w:val="27C96883"/>
    <w:rsid w:val="27CD86EA"/>
    <w:rsid w:val="27D47BE5"/>
    <w:rsid w:val="27D59D6D"/>
    <w:rsid w:val="27E67C33"/>
    <w:rsid w:val="27ECC442"/>
    <w:rsid w:val="27ED0382"/>
    <w:rsid w:val="27FE027F"/>
    <w:rsid w:val="2831CA14"/>
    <w:rsid w:val="2837426A"/>
    <w:rsid w:val="28378848"/>
    <w:rsid w:val="285072FE"/>
    <w:rsid w:val="285D1892"/>
    <w:rsid w:val="287F136E"/>
    <w:rsid w:val="288F8C15"/>
    <w:rsid w:val="289BADB1"/>
    <w:rsid w:val="28AFC195"/>
    <w:rsid w:val="28EA1260"/>
    <w:rsid w:val="29154AB6"/>
    <w:rsid w:val="29427CED"/>
    <w:rsid w:val="29442DBA"/>
    <w:rsid w:val="29475F80"/>
    <w:rsid w:val="294A97C1"/>
    <w:rsid w:val="2958F155"/>
    <w:rsid w:val="295C53FE"/>
    <w:rsid w:val="29602CEC"/>
    <w:rsid w:val="2964A2DC"/>
    <w:rsid w:val="296A907F"/>
    <w:rsid w:val="29FA133D"/>
    <w:rsid w:val="2A0FEAFC"/>
    <w:rsid w:val="2A1103AD"/>
    <w:rsid w:val="2A17A2B2"/>
    <w:rsid w:val="2A2A768A"/>
    <w:rsid w:val="2A432741"/>
    <w:rsid w:val="2A58DC7A"/>
    <w:rsid w:val="2A6CDBC6"/>
    <w:rsid w:val="2A6CF26D"/>
    <w:rsid w:val="2ACCD345"/>
    <w:rsid w:val="2AD62AD2"/>
    <w:rsid w:val="2AF8CDD0"/>
    <w:rsid w:val="2AFD5E13"/>
    <w:rsid w:val="2B07A002"/>
    <w:rsid w:val="2B0B4F9D"/>
    <w:rsid w:val="2B25D576"/>
    <w:rsid w:val="2B2DCA7E"/>
    <w:rsid w:val="2B3B9DC9"/>
    <w:rsid w:val="2B41219A"/>
    <w:rsid w:val="2B438C80"/>
    <w:rsid w:val="2B5CE9DE"/>
    <w:rsid w:val="2B6A649A"/>
    <w:rsid w:val="2B7CABC3"/>
    <w:rsid w:val="2B87A2F7"/>
    <w:rsid w:val="2B8C5697"/>
    <w:rsid w:val="2B909A24"/>
    <w:rsid w:val="2B94E4C8"/>
    <w:rsid w:val="2BAAAC21"/>
    <w:rsid w:val="2BAB3DEB"/>
    <w:rsid w:val="2BDA3892"/>
    <w:rsid w:val="2BF11559"/>
    <w:rsid w:val="2BF4450B"/>
    <w:rsid w:val="2C154198"/>
    <w:rsid w:val="2C1D6904"/>
    <w:rsid w:val="2C2B3185"/>
    <w:rsid w:val="2C554043"/>
    <w:rsid w:val="2CA4CBDE"/>
    <w:rsid w:val="2CA90E90"/>
    <w:rsid w:val="2CB75740"/>
    <w:rsid w:val="2CD6AD72"/>
    <w:rsid w:val="2CE0F0A9"/>
    <w:rsid w:val="2D2301DC"/>
    <w:rsid w:val="2D2BD1A7"/>
    <w:rsid w:val="2D3DD684"/>
    <w:rsid w:val="2D3FB72F"/>
    <w:rsid w:val="2D504FBE"/>
    <w:rsid w:val="2DA47C88"/>
    <w:rsid w:val="2DA5301E"/>
    <w:rsid w:val="2DB427CE"/>
    <w:rsid w:val="2DD292CF"/>
    <w:rsid w:val="2DF27233"/>
    <w:rsid w:val="2E1292CF"/>
    <w:rsid w:val="2E1F19C8"/>
    <w:rsid w:val="2E44DEF1"/>
    <w:rsid w:val="2E4832E5"/>
    <w:rsid w:val="2E5BC20B"/>
    <w:rsid w:val="2E6ABBF0"/>
    <w:rsid w:val="2E734B2A"/>
    <w:rsid w:val="2E92B3E6"/>
    <w:rsid w:val="2E97071D"/>
    <w:rsid w:val="2E9D8681"/>
    <w:rsid w:val="2EB37D48"/>
    <w:rsid w:val="2EC8635F"/>
    <w:rsid w:val="2F034D0C"/>
    <w:rsid w:val="2F53DF95"/>
    <w:rsid w:val="2F5657A4"/>
    <w:rsid w:val="2F598279"/>
    <w:rsid w:val="2F7835DA"/>
    <w:rsid w:val="2F7ACA81"/>
    <w:rsid w:val="2F83A927"/>
    <w:rsid w:val="2F86CB58"/>
    <w:rsid w:val="2F939133"/>
    <w:rsid w:val="2F95879D"/>
    <w:rsid w:val="2FAAAFBF"/>
    <w:rsid w:val="2FAB2C22"/>
    <w:rsid w:val="2FD299E9"/>
    <w:rsid w:val="2FE024D0"/>
    <w:rsid w:val="2FE0AF52"/>
    <w:rsid w:val="2FF1E500"/>
    <w:rsid w:val="3016CBB6"/>
    <w:rsid w:val="306440CD"/>
    <w:rsid w:val="306F6B66"/>
    <w:rsid w:val="307A0501"/>
    <w:rsid w:val="30837D01"/>
    <w:rsid w:val="309DE0F2"/>
    <w:rsid w:val="30C6F4AA"/>
    <w:rsid w:val="30E75735"/>
    <w:rsid w:val="30F5381B"/>
    <w:rsid w:val="31289153"/>
    <w:rsid w:val="314E5042"/>
    <w:rsid w:val="31C84BD3"/>
    <w:rsid w:val="32060BE1"/>
    <w:rsid w:val="32244B82"/>
    <w:rsid w:val="3224ECB1"/>
    <w:rsid w:val="322D9AB0"/>
    <w:rsid w:val="3246A3E2"/>
    <w:rsid w:val="324EDD38"/>
    <w:rsid w:val="3272C357"/>
    <w:rsid w:val="32758F5F"/>
    <w:rsid w:val="327FCBB7"/>
    <w:rsid w:val="32808045"/>
    <w:rsid w:val="32A74D0F"/>
    <w:rsid w:val="32B1875C"/>
    <w:rsid w:val="32B5B23C"/>
    <w:rsid w:val="32FA9DC1"/>
    <w:rsid w:val="33044094"/>
    <w:rsid w:val="330DDA75"/>
    <w:rsid w:val="33198B06"/>
    <w:rsid w:val="334BD9DF"/>
    <w:rsid w:val="335B8E95"/>
    <w:rsid w:val="336B88FB"/>
    <w:rsid w:val="33761C3C"/>
    <w:rsid w:val="33919B4E"/>
    <w:rsid w:val="33A7E3A1"/>
    <w:rsid w:val="33AEA1E6"/>
    <w:rsid w:val="33B863A2"/>
    <w:rsid w:val="33CCFE95"/>
    <w:rsid w:val="3405B514"/>
    <w:rsid w:val="3405C16F"/>
    <w:rsid w:val="3431C354"/>
    <w:rsid w:val="343A72A1"/>
    <w:rsid w:val="34422D56"/>
    <w:rsid w:val="344BDA0C"/>
    <w:rsid w:val="345E9E7E"/>
    <w:rsid w:val="3461F1A9"/>
    <w:rsid w:val="346B9825"/>
    <w:rsid w:val="347A553F"/>
    <w:rsid w:val="34898796"/>
    <w:rsid w:val="348F6EFC"/>
    <w:rsid w:val="34A99CE4"/>
    <w:rsid w:val="34AAD50F"/>
    <w:rsid w:val="34B2F6EB"/>
    <w:rsid w:val="34BE25ED"/>
    <w:rsid w:val="34D33595"/>
    <w:rsid w:val="34D9CE87"/>
    <w:rsid w:val="3535350A"/>
    <w:rsid w:val="355205A6"/>
    <w:rsid w:val="3589BEFE"/>
    <w:rsid w:val="35D110BA"/>
    <w:rsid w:val="35D3BCC0"/>
    <w:rsid w:val="35FDC15D"/>
    <w:rsid w:val="3626F6E8"/>
    <w:rsid w:val="369A185D"/>
    <w:rsid w:val="369AA379"/>
    <w:rsid w:val="36D11C2B"/>
    <w:rsid w:val="36FC2719"/>
    <w:rsid w:val="3708D102"/>
    <w:rsid w:val="37224691"/>
    <w:rsid w:val="3733D3AD"/>
    <w:rsid w:val="376B7EC2"/>
    <w:rsid w:val="37B3D63F"/>
    <w:rsid w:val="37B6A19F"/>
    <w:rsid w:val="380431A4"/>
    <w:rsid w:val="3823A3AA"/>
    <w:rsid w:val="38671A76"/>
    <w:rsid w:val="389497A6"/>
    <w:rsid w:val="38AFB70D"/>
    <w:rsid w:val="38B032B0"/>
    <w:rsid w:val="390C33A5"/>
    <w:rsid w:val="3935D98E"/>
    <w:rsid w:val="3959563F"/>
    <w:rsid w:val="3985B90E"/>
    <w:rsid w:val="3A12DB13"/>
    <w:rsid w:val="3A1D8C9E"/>
    <w:rsid w:val="3A4467F7"/>
    <w:rsid w:val="3A48599C"/>
    <w:rsid w:val="3A4BD3AA"/>
    <w:rsid w:val="3A577C6A"/>
    <w:rsid w:val="3A7A1AB3"/>
    <w:rsid w:val="3A7FC9DB"/>
    <w:rsid w:val="3A86C253"/>
    <w:rsid w:val="3A896FCD"/>
    <w:rsid w:val="3A9462B4"/>
    <w:rsid w:val="3A9474FC"/>
    <w:rsid w:val="3ACA346D"/>
    <w:rsid w:val="3AE3C2CF"/>
    <w:rsid w:val="3B1DC009"/>
    <w:rsid w:val="3B312A41"/>
    <w:rsid w:val="3B4CE013"/>
    <w:rsid w:val="3B54AE0F"/>
    <w:rsid w:val="3BA1F22B"/>
    <w:rsid w:val="3BE74CB6"/>
    <w:rsid w:val="3BED97C3"/>
    <w:rsid w:val="3BEE948D"/>
    <w:rsid w:val="3C0D33D3"/>
    <w:rsid w:val="3C40837C"/>
    <w:rsid w:val="3C58344C"/>
    <w:rsid w:val="3C639A1A"/>
    <w:rsid w:val="3C71D36F"/>
    <w:rsid w:val="3C9863AF"/>
    <w:rsid w:val="3CDD3530"/>
    <w:rsid w:val="3CE1C008"/>
    <w:rsid w:val="3CF68950"/>
    <w:rsid w:val="3D07663B"/>
    <w:rsid w:val="3D13D397"/>
    <w:rsid w:val="3D3B8DF9"/>
    <w:rsid w:val="3D40891B"/>
    <w:rsid w:val="3D43D9FE"/>
    <w:rsid w:val="3D581CEA"/>
    <w:rsid w:val="3DFB9D1B"/>
    <w:rsid w:val="3E07F294"/>
    <w:rsid w:val="3E0D9C28"/>
    <w:rsid w:val="3E25FAF9"/>
    <w:rsid w:val="3E5A019E"/>
    <w:rsid w:val="3E5B9E80"/>
    <w:rsid w:val="3EA0A169"/>
    <w:rsid w:val="3EA9C0D1"/>
    <w:rsid w:val="3ED00A0A"/>
    <w:rsid w:val="3EEE43C8"/>
    <w:rsid w:val="3F05F928"/>
    <w:rsid w:val="3F234F80"/>
    <w:rsid w:val="3F2E1E46"/>
    <w:rsid w:val="3F4488E4"/>
    <w:rsid w:val="3F5FE271"/>
    <w:rsid w:val="3F7E1685"/>
    <w:rsid w:val="3F8BF501"/>
    <w:rsid w:val="3FAE30EF"/>
    <w:rsid w:val="3FBE42C0"/>
    <w:rsid w:val="3FC64F5E"/>
    <w:rsid w:val="3FD39D0D"/>
    <w:rsid w:val="3FF6B7EF"/>
    <w:rsid w:val="401A7D27"/>
    <w:rsid w:val="40423B2B"/>
    <w:rsid w:val="4050B06B"/>
    <w:rsid w:val="405CA5CE"/>
    <w:rsid w:val="40606DD6"/>
    <w:rsid w:val="406FD02D"/>
    <w:rsid w:val="407E3EA2"/>
    <w:rsid w:val="41241CF4"/>
    <w:rsid w:val="413F93BC"/>
    <w:rsid w:val="4140B748"/>
    <w:rsid w:val="416ABB91"/>
    <w:rsid w:val="41A226B8"/>
    <w:rsid w:val="41B39EDA"/>
    <w:rsid w:val="41B3CEA1"/>
    <w:rsid w:val="41B5548E"/>
    <w:rsid w:val="41C15E39"/>
    <w:rsid w:val="41C27DC5"/>
    <w:rsid w:val="41C74897"/>
    <w:rsid w:val="41FD58E6"/>
    <w:rsid w:val="4229B6A4"/>
    <w:rsid w:val="42592E93"/>
    <w:rsid w:val="4267DC15"/>
    <w:rsid w:val="427DAEC7"/>
    <w:rsid w:val="427E2AB2"/>
    <w:rsid w:val="42B04538"/>
    <w:rsid w:val="42C96ABA"/>
    <w:rsid w:val="42F8457D"/>
    <w:rsid w:val="431E6D90"/>
    <w:rsid w:val="43977981"/>
    <w:rsid w:val="43DF0026"/>
    <w:rsid w:val="43FFFFAA"/>
    <w:rsid w:val="442C3C49"/>
    <w:rsid w:val="4432259D"/>
    <w:rsid w:val="44579DC6"/>
    <w:rsid w:val="44601CCF"/>
    <w:rsid w:val="44653B1B"/>
    <w:rsid w:val="447B0241"/>
    <w:rsid w:val="44967972"/>
    <w:rsid w:val="44A4AFCA"/>
    <w:rsid w:val="44C251A9"/>
    <w:rsid w:val="44C83A62"/>
    <w:rsid w:val="44FE05F0"/>
    <w:rsid w:val="4509C4DA"/>
    <w:rsid w:val="450EE80A"/>
    <w:rsid w:val="4530D3ED"/>
    <w:rsid w:val="454CA188"/>
    <w:rsid w:val="454F59D2"/>
    <w:rsid w:val="45610580"/>
    <w:rsid w:val="4561F2A2"/>
    <w:rsid w:val="45690C72"/>
    <w:rsid w:val="4588F4C8"/>
    <w:rsid w:val="459D4E0B"/>
    <w:rsid w:val="45D37119"/>
    <w:rsid w:val="45E9E1D8"/>
    <w:rsid w:val="4603E485"/>
    <w:rsid w:val="4633FD81"/>
    <w:rsid w:val="46555514"/>
    <w:rsid w:val="46AF2DD9"/>
    <w:rsid w:val="46B55279"/>
    <w:rsid w:val="46D5B40A"/>
    <w:rsid w:val="46D93633"/>
    <w:rsid w:val="46E144E6"/>
    <w:rsid w:val="46E71A95"/>
    <w:rsid w:val="47028F96"/>
    <w:rsid w:val="47136F22"/>
    <w:rsid w:val="4725CA45"/>
    <w:rsid w:val="47292E69"/>
    <w:rsid w:val="472B9566"/>
    <w:rsid w:val="47431A76"/>
    <w:rsid w:val="4754CA48"/>
    <w:rsid w:val="47927595"/>
    <w:rsid w:val="47BF8443"/>
    <w:rsid w:val="47C767FE"/>
    <w:rsid w:val="47D58F49"/>
    <w:rsid w:val="47F1FB2F"/>
    <w:rsid w:val="481158C0"/>
    <w:rsid w:val="481A08BA"/>
    <w:rsid w:val="4823D83A"/>
    <w:rsid w:val="482C5BA6"/>
    <w:rsid w:val="483A5C5A"/>
    <w:rsid w:val="4840E0A4"/>
    <w:rsid w:val="484CFD03"/>
    <w:rsid w:val="48D784BE"/>
    <w:rsid w:val="48D833FD"/>
    <w:rsid w:val="48EC1822"/>
    <w:rsid w:val="48F23BD3"/>
    <w:rsid w:val="48F28728"/>
    <w:rsid w:val="4903AB71"/>
    <w:rsid w:val="49062F73"/>
    <w:rsid w:val="49204796"/>
    <w:rsid w:val="492A39E0"/>
    <w:rsid w:val="492DBEB7"/>
    <w:rsid w:val="49362438"/>
    <w:rsid w:val="49538E64"/>
    <w:rsid w:val="495B2A58"/>
    <w:rsid w:val="497A56AA"/>
    <w:rsid w:val="49959C9A"/>
    <w:rsid w:val="499B0043"/>
    <w:rsid w:val="49E13BC2"/>
    <w:rsid w:val="4A18F101"/>
    <w:rsid w:val="4A3AC6FA"/>
    <w:rsid w:val="4A40B2D5"/>
    <w:rsid w:val="4A6BC4C5"/>
    <w:rsid w:val="4A7D3198"/>
    <w:rsid w:val="4A825570"/>
    <w:rsid w:val="4AAA6DE1"/>
    <w:rsid w:val="4AAC3F0A"/>
    <w:rsid w:val="4AAF0327"/>
    <w:rsid w:val="4AD47C9F"/>
    <w:rsid w:val="4B3DA3FB"/>
    <w:rsid w:val="4B5015E5"/>
    <w:rsid w:val="4BAB60FB"/>
    <w:rsid w:val="4BD0E1C0"/>
    <w:rsid w:val="4C1A893B"/>
    <w:rsid w:val="4C21DF5A"/>
    <w:rsid w:val="4C269D91"/>
    <w:rsid w:val="4C35DABE"/>
    <w:rsid w:val="4C4B6D6A"/>
    <w:rsid w:val="4C626BF6"/>
    <w:rsid w:val="4C7EAA77"/>
    <w:rsid w:val="4CAF017D"/>
    <w:rsid w:val="4CB1F76C"/>
    <w:rsid w:val="4CB2C7D0"/>
    <w:rsid w:val="4CB9BA5A"/>
    <w:rsid w:val="4CCBA186"/>
    <w:rsid w:val="4D18EB52"/>
    <w:rsid w:val="4D1B0440"/>
    <w:rsid w:val="4D257EB8"/>
    <w:rsid w:val="4D3E5EE8"/>
    <w:rsid w:val="4D6AD4EB"/>
    <w:rsid w:val="4D8823E6"/>
    <w:rsid w:val="4DAF812E"/>
    <w:rsid w:val="4DF62C73"/>
    <w:rsid w:val="4E47E35A"/>
    <w:rsid w:val="4E4CB648"/>
    <w:rsid w:val="4E558818"/>
    <w:rsid w:val="4E85CBAE"/>
    <w:rsid w:val="4ED7FAFA"/>
    <w:rsid w:val="4EEF26B1"/>
    <w:rsid w:val="4EF00D01"/>
    <w:rsid w:val="4EFACCD2"/>
    <w:rsid w:val="4EFDEB6A"/>
    <w:rsid w:val="4EFEC8B3"/>
    <w:rsid w:val="4F22F0CE"/>
    <w:rsid w:val="4F2F4FD6"/>
    <w:rsid w:val="4F3F10B8"/>
    <w:rsid w:val="4F5B528C"/>
    <w:rsid w:val="4F61F370"/>
    <w:rsid w:val="4F672C15"/>
    <w:rsid w:val="4F780DA6"/>
    <w:rsid w:val="4F8E6792"/>
    <w:rsid w:val="4FCE5718"/>
    <w:rsid w:val="50023731"/>
    <w:rsid w:val="5040A417"/>
    <w:rsid w:val="505062D4"/>
    <w:rsid w:val="505A33E6"/>
    <w:rsid w:val="505DAC77"/>
    <w:rsid w:val="508C3ABD"/>
    <w:rsid w:val="509BE9E8"/>
    <w:rsid w:val="509E28F6"/>
    <w:rsid w:val="50BA599F"/>
    <w:rsid w:val="50C1CC53"/>
    <w:rsid w:val="50E97E26"/>
    <w:rsid w:val="512A95C6"/>
    <w:rsid w:val="5151367A"/>
    <w:rsid w:val="519514F2"/>
    <w:rsid w:val="519E5F27"/>
    <w:rsid w:val="51A2D56A"/>
    <w:rsid w:val="51A2FA38"/>
    <w:rsid w:val="51C26BEC"/>
    <w:rsid w:val="51DD69C3"/>
    <w:rsid w:val="51E3B4A1"/>
    <w:rsid w:val="51E559E7"/>
    <w:rsid w:val="51EC2D29"/>
    <w:rsid w:val="52154DB9"/>
    <w:rsid w:val="52179763"/>
    <w:rsid w:val="521C4BE3"/>
    <w:rsid w:val="5222D3F5"/>
    <w:rsid w:val="522AE95D"/>
    <w:rsid w:val="522E73C2"/>
    <w:rsid w:val="524F0D9D"/>
    <w:rsid w:val="526C8555"/>
    <w:rsid w:val="528338E0"/>
    <w:rsid w:val="52C7140D"/>
    <w:rsid w:val="52C78C2B"/>
    <w:rsid w:val="52CB4F05"/>
    <w:rsid w:val="52DAE67D"/>
    <w:rsid w:val="52F9919B"/>
    <w:rsid w:val="53118101"/>
    <w:rsid w:val="5320538A"/>
    <w:rsid w:val="53633FA3"/>
    <w:rsid w:val="537844D9"/>
    <w:rsid w:val="53A4F54C"/>
    <w:rsid w:val="53CA6FC1"/>
    <w:rsid w:val="53F70A9E"/>
    <w:rsid w:val="540BDBC4"/>
    <w:rsid w:val="544DA9D8"/>
    <w:rsid w:val="545E937C"/>
    <w:rsid w:val="545EB171"/>
    <w:rsid w:val="547CD117"/>
    <w:rsid w:val="54ACD085"/>
    <w:rsid w:val="54AE169F"/>
    <w:rsid w:val="54DBCCBA"/>
    <w:rsid w:val="54DD966F"/>
    <w:rsid w:val="551203BF"/>
    <w:rsid w:val="555BC8DA"/>
    <w:rsid w:val="555D1ABE"/>
    <w:rsid w:val="5596F758"/>
    <w:rsid w:val="55BA6BE1"/>
    <w:rsid w:val="55D0141C"/>
    <w:rsid w:val="560DBDAC"/>
    <w:rsid w:val="562555F3"/>
    <w:rsid w:val="56414711"/>
    <w:rsid w:val="56502541"/>
    <w:rsid w:val="5656B444"/>
    <w:rsid w:val="568E2338"/>
    <w:rsid w:val="56939D6D"/>
    <w:rsid w:val="56A33C76"/>
    <w:rsid w:val="56D21C5F"/>
    <w:rsid w:val="56E656D2"/>
    <w:rsid w:val="570FADD9"/>
    <w:rsid w:val="57104351"/>
    <w:rsid w:val="5720E6D9"/>
    <w:rsid w:val="573188A9"/>
    <w:rsid w:val="57363F88"/>
    <w:rsid w:val="57745DD2"/>
    <w:rsid w:val="57A74FA1"/>
    <w:rsid w:val="57DC2FBD"/>
    <w:rsid w:val="57FFFA9E"/>
    <w:rsid w:val="58026733"/>
    <w:rsid w:val="58381A0A"/>
    <w:rsid w:val="58540AF4"/>
    <w:rsid w:val="5861790D"/>
    <w:rsid w:val="587834D5"/>
    <w:rsid w:val="58866D92"/>
    <w:rsid w:val="589D8ABC"/>
    <w:rsid w:val="58C0925D"/>
    <w:rsid w:val="58C6FBA0"/>
    <w:rsid w:val="59297E91"/>
    <w:rsid w:val="5936EACF"/>
    <w:rsid w:val="59420E3D"/>
    <w:rsid w:val="594C8588"/>
    <w:rsid w:val="59711734"/>
    <w:rsid w:val="5981FB7D"/>
    <w:rsid w:val="5982F921"/>
    <w:rsid w:val="598D69C5"/>
    <w:rsid w:val="598EAEA4"/>
    <w:rsid w:val="598FF11A"/>
    <w:rsid w:val="59929807"/>
    <w:rsid w:val="59A278C5"/>
    <w:rsid w:val="59BF26DB"/>
    <w:rsid w:val="59C4FF43"/>
    <w:rsid w:val="5A089D8E"/>
    <w:rsid w:val="5A20AFDB"/>
    <w:rsid w:val="5A2F4203"/>
    <w:rsid w:val="5A753596"/>
    <w:rsid w:val="5A8FBB79"/>
    <w:rsid w:val="5A9C628B"/>
    <w:rsid w:val="5B2E6868"/>
    <w:rsid w:val="5B3D158B"/>
    <w:rsid w:val="5B470C49"/>
    <w:rsid w:val="5B55CAA0"/>
    <w:rsid w:val="5B659E5E"/>
    <w:rsid w:val="5B8BED22"/>
    <w:rsid w:val="5BA005D6"/>
    <w:rsid w:val="5BA8CAC7"/>
    <w:rsid w:val="5BC92C5D"/>
    <w:rsid w:val="5BF17EEF"/>
    <w:rsid w:val="5BF2F4E5"/>
    <w:rsid w:val="5C012DFF"/>
    <w:rsid w:val="5C22518D"/>
    <w:rsid w:val="5C3C9E69"/>
    <w:rsid w:val="5CBFF532"/>
    <w:rsid w:val="5CCE0BD0"/>
    <w:rsid w:val="5CF6CD3E"/>
    <w:rsid w:val="5D1EE2E2"/>
    <w:rsid w:val="5D327D9B"/>
    <w:rsid w:val="5D4FD2CE"/>
    <w:rsid w:val="5D5EDCB1"/>
    <w:rsid w:val="5D62D4B8"/>
    <w:rsid w:val="5D6D4CFD"/>
    <w:rsid w:val="5D87A1D0"/>
    <w:rsid w:val="5DA0CA2D"/>
    <w:rsid w:val="5DE6C472"/>
    <w:rsid w:val="5E0E18B5"/>
    <w:rsid w:val="5E3C8046"/>
    <w:rsid w:val="5E5C9790"/>
    <w:rsid w:val="5E728BE4"/>
    <w:rsid w:val="5EA90F4C"/>
    <w:rsid w:val="5F39F2C7"/>
    <w:rsid w:val="5F55AFB3"/>
    <w:rsid w:val="5F77D400"/>
    <w:rsid w:val="5F853D65"/>
    <w:rsid w:val="5F9A41AD"/>
    <w:rsid w:val="5FA04128"/>
    <w:rsid w:val="5FA2D4D7"/>
    <w:rsid w:val="5FC57E89"/>
    <w:rsid w:val="5FCEC8EC"/>
    <w:rsid w:val="5FD327F3"/>
    <w:rsid w:val="5FDB0A98"/>
    <w:rsid w:val="6007A97E"/>
    <w:rsid w:val="602398EF"/>
    <w:rsid w:val="6064208E"/>
    <w:rsid w:val="6069BCE8"/>
    <w:rsid w:val="606EB6BC"/>
    <w:rsid w:val="60724A20"/>
    <w:rsid w:val="608F6116"/>
    <w:rsid w:val="60A2DAC2"/>
    <w:rsid w:val="60A991F5"/>
    <w:rsid w:val="60E3398B"/>
    <w:rsid w:val="60E8BFE3"/>
    <w:rsid w:val="60F3C36E"/>
    <w:rsid w:val="60FE15D0"/>
    <w:rsid w:val="61390694"/>
    <w:rsid w:val="61425FC0"/>
    <w:rsid w:val="6198EE03"/>
    <w:rsid w:val="620689B6"/>
    <w:rsid w:val="622B44A5"/>
    <w:rsid w:val="622C1E9F"/>
    <w:rsid w:val="6265E0C2"/>
    <w:rsid w:val="6299E631"/>
    <w:rsid w:val="62A0AC7E"/>
    <w:rsid w:val="62A9E6D2"/>
    <w:rsid w:val="62CDBFB8"/>
    <w:rsid w:val="62F596D6"/>
    <w:rsid w:val="62FB507C"/>
    <w:rsid w:val="63013E67"/>
    <w:rsid w:val="6358F45A"/>
    <w:rsid w:val="6366F7F0"/>
    <w:rsid w:val="6376BBF7"/>
    <w:rsid w:val="637D424C"/>
    <w:rsid w:val="6389DC79"/>
    <w:rsid w:val="63A1B117"/>
    <w:rsid w:val="63A687FC"/>
    <w:rsid w:val="63A9D3E3"/>
    <w:rsid w:val="63AD0AC1"/>
    <w:rsid w:val="63DF7A1B"/>
    <w:rsid w:val="63E380DB"/>
    <w:rsid w:val="63E73FF1"/>
    <w:rsid w:val="63F2CAFE"/>
    <w:rsid w:val="6409496D"/>
    <w:rsid w:val="6411CD60"/>
    <w:rsid w:val="6427D4AE"/>
    <w:rsid w:val="642D1D2D"/>
    <w:rsid w:val="64370157"/>
    <w:rsid w:val="64B2D745"/>
    <w:rsid w:val="64C7CF21"/>
    <w:rsid w:val="64CFEBC4"/>
    <w:rsid w:val="64E21485"/>
    <w:rsid w:val="64E546BE"/>
    <w:rsid w:val="64EA2B75"/>
    <w:rsid w:val="650275BF"/>
    <w:rsid w:val="650353D2"/>
    <w:rsid w:val="651F8929"/>
    <w:rsid w:val="65323E3A"/>
    <w:rsid w:val="6546C401"/>
    <w:rsid w:val="655E1279"/>
    <w:rsid w:val="6562D239"/>
    <w:rsid w:val="656F3F3D"/>
    <w:rsid w:val="658A730D"/>
    <w:rsid w:val="65AB4AB1"/>
    <w:rsid w:val="65AD9DC1"/>
    <w:rsid w:val="65ADD5CF"/>
    <w:rsid w:val="65CE00A9"/>
    <w:rsid w:val="65D7BAC4"/>
    <w:rsid w:val="6601B3C9"/>
    <w:rsid w:val="6644D3FF"/>
    <w:rsid w:val="6668D65D"/>
    <w:rsid w:val="6672E041"/>
    <w:rsid w:val="667E59AD"/>
    <w:rsid w:val="66854A32"/>
    <w:rsid w:val="66BB9386"/>
    <w:rsid w:val="66C72BF9"/>
    <w:rsid w:val="66E6C238"/>
    <w:rsid w:val="66F63572"/>
    <w:rsid w:val="6729E088"/>
    <w:rsid w:val="67370CD9"/>
    <w:rsid w:val="6744AE54"/>
    <w:rsid w:val="675E4989"/>
    <w:rsid w:val="67724C15"/>
    <w:rsid w:val="677726ED"/>
    <w:rsid w:val="6785351C"/>
    <w:rsid w:val="6787D166"/>
    <w:rsid w:val="678D3621"/>
    <w:rsid w:val="67A7E666"/>
    <w:rsid w:val="67B302B0"/>
    <w:rsid w:val="682B353D"/>
    <w:rsid w:val="683A0BEA"/>
    <w:rsid w:val="68586BCA"/>
    <w:rsid w:val="68659574"/>
    <w:rsid w:val="68A2A932"/>
    <w:rsid w:val="68BA0F3E"/>
    <w:rsid w:val="6901F914"/>
    <w:rsid w:val="691FB37C"/>
    <w:rsid w:val="6939C4C5"/>
    <w:rsid w:val="693B88E3"/>
    <w:rsid w:val="6962483F"/>
    <w:rsid w:val="6971B876"/>
    <w:rsid w:val="69780667"/>
    <w:rsid w:val="69A218CC"/>
    <w:rsid w:val="69B51442"/>
    <w:rsid w:val="69B98F76"/>
    <w:rsid w:val="69CC4771"/>
    <w:rsid w:val="69CD8E54"/>
    <w:rsid w:val="6A008641"/>
    <w:rsid w:val="6A043341"/>
    <w:rsid w:val="6A29C7A0"/>
    <w:rsid w:val="6A361CCE"/>
    <w:rsid w:val="6A36435C"/>
    <w:rsid w:val="6A6624D8"/>
    <w:rsid w:val="6A873E5C"/>
    <w:rsid w:val="6A8BD731"/>
    <w:rsid w:val="6AA2E5DA"/>
    <w:rsid w:val="6AF22528"/>
    <w:rsid w:val="6AF9A853"/>
    <w:rsid w:val="6AFD01B3"/>
    <w:rsid w:val="6B042435"/>
    <w:rsid w:val="6B16E123"/>
    <w:rsid w:val="6B3CB4E2"/>
    <w:rsid w:val="6B63DB82"/>
    <w:rsid w:val="6B6F412E"/>
    <w:rsid w:val="6BB72B1F"/>
    <w:rsid w:val="6BBB004B"/>
    <w:rsid w:val="6BC81F95"/>
    <w:rsid w:val="6BE2A200"/>
    <w:rsid w:val="6BEC5052"/>
    <w:rsid w:val="6C15F297"/>
    <w:rsid w:val="6C417B9C"/>
    <w:rsid w:val="6C5B9BF9"/>
    <w:rsid w:val="6C724D29"/>
    <w:rsid w:val="6C943FDC"/>
    <w:rsid w:val="6CA3795C"/>
    <w:rsid w:val="6CB1F02D"/>
    <w:rsid w:val="6CC71FB6"/>
    <w:rsid w:val="6CCC2CAD"/>
    <w:rsid w:val="6CDD677D"/>
    <w:rsid w:val="6CE8DDD5"/>
    <w:rsid w:val="6CF60B24"/>
    <w:rsid w:val="6D1B6D57"/>
    <w:rsid w:val="6D1D1124"/>
    <w:rsid w:val="6D238239"/>
    <w:rsid w:val="6D241012"/>
    <w:rsid w:val="6D293A8C"/>
    <w:rsid w:val="6D5C558A"/>
    <w:rsid w:val="6D6A26D7"/>
    <w:rsid w:val="6D7CB405"/>
    <w:rsid w:val="6D7FB0A2"/>
    <w:rsid w:val="6DA4817B"/>
    <w:rsid w:val="6DC30AC8"/>
    <w:rsid w:val="6DCFF1C5"/>
    <w:rsid w:val="6DECB7C5"/>
    <w:rsid w:val="6DEE45EB"/>
    <w:rsid w:val="6E027435"/>
    <w:rsid w:val="6E45753B"/>
    <w:rsid w:val="6E8F15A6"/>
    <w:rsid w:val="6EA05E76"/>
    <w:rsid w:val="6EBFE073"/>
    <w:rsid w:val="6ED32E59"/>
    <w:rsid w:val="6EDEE71B"/>
    <w:rsid w:val="6EEC5F4C"/>
    <w:rsid w:val="6F020446"/>
    <w:rsid w:val="6F263568"/>
    <w:rsid w:val="6F2E2DFE"/>
    <w:rsid w:val="6F3F0104"/>
    <w:rsid w:val="6F466703"/>
    <w:rsid w:val="6F618156"/>
    <w:rsid w:val="6F968657"/>
    <w:rsid w:val="6FD834B9"/>
    <w:rsid w:val="6FDDA35F"/>
    <w:rsid w:val="6FF4A6FD"/>
    <w:rsid w:val="700F0C6C"/>
    <w:rsid w:val="70402EAE"/>
    <w:rsid w:val="704F3724"/>
    <w:rsid w:val="707172C7"/>
    <w:rsid w:val="70AC2780"/>
    <w:rsid w:val="70BC35C8"/>
    <w:rsid w:val="70DAD165"/>
    <w:rsid w:val="70E9600D"/>
    <w:rsid w:val="7112694D"/>
    <w:rsid w:val="711EA999"/>
    <w:rsid w:val="712CEAC4"/>
    <w:rsid w:val="713ACFE5"/>
    <w:rsid w:val="71606A61"/>
    <w:rsid w:val="716ABBA0"/>
    <w:rsid w:val="717CA213"/>
    <w:rsid w:val="7184150A"/>
    <w:rsid w:val="71BDBD38"/>
    <w:rsid w:val="71C6E04B"/>
    <w:rsid w:val="71CA380E"/>
    <w:rsid w:val="71CCB177"/>
    <w:rsid w:val="71D533C6"/>
    <w:rsid w:val="71E6C67E"/>
    <w:rsid w:val="71F06896"/>
    <w:rsid w:val="71F28C5B"/>
    <w:rsid w:val="723C2E12"/>
    <w:rsid w:val="723F07B1"/>
    <w:rsid w:val="725566DC"/>
    <w:rsid w:val="725D5408"/>
    <w:rsid w:val="72672184"/>
    <w:rsid w:val="7279E59A"/>
    <w:rsid w:val="7280FAA3"/>
    <w:rsid w:val="72BF3821"/>
    <w:rsid w:val="72CFBAB0"/>
    <w:rsid w:val="73352B62"/>
    <w:rsid w:val="733EB9CC"/>
    <w:rsid w:val="7340A8ED"/>
    <w:rsid w:val="734AA4DD"/>
    <w:rsid w:val="73500033"/>
    <w:rsid w:val="73553C45"/>
    <w:rsid w:val="735A45E5"/>
    <w:rsid w:val="73881C16"/>
    <w:rsid w:val="739F10C7"/>
    <w:rsid w:val="73A846DD"/>
    <w:rsid w:val="73D4D804"/>
    <w:rsid w:val="73D57240"/>
    <w:rsid w:val="73F421B2"/>
    <w:rsid w:val="73F7F106"/>
    <w:rsid w:val="73FAE396"/>
    <w:rsid w:val="742CD48F"/>
    <w:rsid w:val="743BF823"/>
    <w:rsid w:val="744B47C9"/>
    <w:rsid w:val="748ABB9C"/>
    <w:rsid w:val="748CFA08"/>
    <w:rsid w:val="74FCB1BB"/>
    <w:rsid w:val="74FEB3F4"/>
    <w:rsid w:val="7533395A"/>
    <w:rsid w:val="75407F26"/>
    <w:rsid w:val="757F0CBE"/>
    <w:rsid w:val="757FB5BC"/>
    <w:rsid w:val="75910FF5"/>
    <w:rsid w:val="759E60CE"/>
    <w:rsid w:val="759FD084"/>
    <w:rsid w:val="75A5912C"/>
    <w:rsid w:val="75BD278F"/>
    <w:rsid w:val="761D1E3D"/>
    <w:rsid w:val="767599FF"/>
    <w:rsid w:val="768F66A1"/>
    <w:rsid w:val="769D663A"/>
    <w:rsid w:val="76A9C78B"/>
    <w:rsid w:val="76C55751"/>
    <w:rsid w:val="76DACA78"/>
    <w:rsid w:val="77086FC9"/>
    <w:rsid w:val="772C8440"/>
    <w:rsid w:val="7736F8DE"/>
    <w:rsid w:val="773A824D"/>
    <w:rsid w:val="773BF9E8"/>
    <w:rsid w:val="77720A51"/>
    <w:rsid w:val="77746507"/>
    <w:rsid w:val="777DCC98"/>
    <w:rsid w:val="777EB158"/>
    <w:rsid w:val="78020278"/>
    <w:rsid w:val="78443B9F"/>
    <w:rsid w:val="787BB800"/>
    <w:rsid w:val="788A45D3"/>
    <w:rsid w:val="789D5BB1"/>
    <w:rsid w:val="78B0221D"/>
    <w:rsid w:val="78B5B604"/>
    <w:rsid w:val="78F345D5"/>
    <w:rsid w:val="78F471F2"/>
    <w:rsid w:val="78FDA9D0"/>
    <w:rsid w:val="79041932"/>
    <w:rsid w:val="790E999E"/>
    <w:rsid w:val="79216D05"/>
    <w:rsid w:val="79250C08"/>
    <w:rsid w:val="79276E48"/>
    <w:rsid w:val="794179BD"/>
    <w:rsid w:val="794333E2"/>
    <w:rsid w:val="794D115C"/>
    <w:rsid w:val="7968D407"/>
    <w:rsid w:val="7982E91D"/>
    <w:rsid w:val="79991F27"/>
    <w:rsid w:val="79A39FE8"/>
    <w:rsid w:val="79CF96FB"/>
    <w:rsid w:val="79D43B34"/>
    <w:rsid w:val="79E64AEC"/>
    <w:rsid w:val="79F1556B"/>
    <w:rsid w:val="7A0BC4A2"/>
    <w:rsid w:val="7A1B49EB"/>
    <w:rsid w:val="7A34E6F5"/>
    <w:rsid w:val="7A44A558"/>
    <w:rsid w:val="7A5FD580"/>
    <w:rsid w:val="7A8FD736"/>
    <w:rsid w:val="7AD3F724"/>
    <w:rsid w:val="7AFA3116"/>
    <w:rsid w:val="7AFEB23E"/>
    <w:rsid w:val="7B1FF198"/>
    <w:rsid w:val="7B39149E"/>
    <w:rsid w:val="7B3F6762"/>
    <w:rsid w:val="7B4C184F"/>
    <w:rsid w:val="7BA39923"/>
    <w:rsid w:val="7BC0784A"/>
    <w:rsid w:val="7BD707D7"/>
    <w:rsid w:val="7BF2DC15"/>
    <w:rsid w:val="7C0E85F6"/>
    <w:rsid w:val="7C1536DE"/>
    <w:rsid w:val="7C489FA8"/>
    <w:rsid w:val="7C5475C4"/>
    <w:rsid w:val="7C58AC2E"/>
    <w:rsid w:val="7C6FDAB3"/>
    <w:rsid w:val="7C8D6756"/>
    <w:rsid w:val="7C923AEE"/>
    <w:rsid w:val="7CA6C5DA"/>
    <w:rsid w:val="7CC2D21D"/>
    <w:rsid w:val="7CE2EF3F"/>
    <w:rsid w:val="7CE5DB2D"/>
    <w:rsid w:val="7CF1DD50"/>
    <w:rsid w:val="7CF285AB"/>
    <w:rsid w:val="7D10A6DB"/>
    <w:rsid w:val="7D32F349"/>
    <w:rsid w:val="7D4235E2"/>
    <w:rsid w:val="7D60A5FA"/>
    <w:rsid w:val="7D745635"/>
    <w:rsid w:val="7D79242E"/>
    <w:rsid w:val="7D7CC603"/>
    <w:rsid w:val="7D94BAFA"/>
    <w:rsid w:val="7DA8A254"/>
    <w:rsid w:val="7E1C1750"/>
    <w:rsid w:val="7E1C82D4"/>
    <w:rsid w:val="7E6C1145"/>
    <w:rsid w:val="7E9173E8"/>
    <w:rsid w:val="7E9E7F2D"/>
    <w:rsid w:val="7E9FFD7A"/>
    <w:rsid w:val="7EA08FF4"/>
    <w:rsid w:val="7EA31571"/>
    <w:rsid w:val="7EC4DDE6"/>
    <w:rsid w:val="7EDEE9AC"/>
    <w:rsid w:val="7EE086CD"/>
    <w:rsid w:val="7EF0FDE0"/>
    <w:rsid w:val="7F0E9D72"/>
    <w:rsid w:val="7F2CD971"/>
    <w:rsid w:val="7F92626D"/>
    <w:rsid w:val="7F9381C4"/>
    <w:rsid w:val="7FBD4D80"/>
    <w:rsid w:val="7FE65D3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3ED1E"/>
  <w15:chartTrackingRefBased/>
  <w15:docId w15:val="{6FBB489D-9F14-428D-86EF-2280A0B85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6B369E"/>
    <w:pPr>
      <w:keepNext/>
      <w:keepLines/>
      <w:spacing w:before="240" w:after="0"/>
      <w:outlineLvl w:val="0"/>
    </w:pPr>
    <w:rPr>
      <w:rFonts w:asciiTheme="majorHAnsi" w:eastAsiaTheme="majorEastAsia" w:hAnsiTheme="majorHAnsi" w:cstheme="majorBidi"/>
      <w:color w:val="47569A" w:themeColor="accent1" w:themeShade="BF"/>
      <w:sz w:val="32"/>
      <w:szCs w:val="32"/>
    </w:rPr>
  </w:style>
  <w:style w:type="paragraph" w:styleId="Heading2">
    <w:name w:val="heading 2"/>
    <w:basedOn w:val="Normal"/>
    <w:next w:val="Normal"/>
    <w:link w:val="Heading2Char"/>
    <w:autoRedefine/>
    <w:uiPriority w:val="9"/>
    <w:unhideWhenUsed/>
    <w:qFormat/>
    <w:rsid w:val="00056F18"/>
    <w:pPr>
      <w:keepNext/>
      <w:keepLines/>
      <w:spacing w:before="40" w:after="0"/>
      <w:outlineLvl w:val="1"/>
    </w:pPr>
    <w:rPr>
      <w:rFonts w:asciiTheme="majorHAnsi" w:eastAsiaTheme="majorEastAsia" w:hAnsiTheme="majorHAnsi" w:cstheme="majorBidi"/>
      <w:color w:val="00878E" w:themeColor="accent2" w:themeShade="BF"/>
      <w:sz w:val="32"/>
      <w:szCs w:val="26"/>
    </w:rPr>
  </w:style>
  <w:style w:type="paragraph" w:styleId="Heading3">
    <w:name w:val="heading 3"/>
    <w:basedOn w:val="Normal"/>
    <w:next w:val="Normal"/>
    <w:link w:val="Heading3Char"/>
    <w:uiPriority w:val="9"/>
    <w:unhideWhenUsed/>
    <w:rsid w:val="00224615"/>
    <w:pPr>
      <w:keepNext/>
      <w:keepLines/>
      <w:spacing w:before="40" w:after="0"/>
      <w:outlineLvl w:val="2"/>
    </w:pPr>
    <w:rPr>
      <w:rFonts w:asciiTheme="majorHAnsi" w:eastAsiaTheme="majorEastAsia" w:hAnsiTheme="majorHAnsi" w:cstheme="majorBidi"/>
      <w:color w:val="2F3966"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29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29FD"/>
    <w:rPr>
      <w:rFonts w:ascii="Segoe UI" w:hAnsi="Segoe UI" w:cs="Segoe UI"/>
      <w:sz w:val="18"/>
      <w:szCs w:val="18"/>
    </w:rPr>
  </w:style>
  <w:style w:type="character" w:customStyle="1" w:styleId="Heading1Char">
    <w:name w:val="Heading 1 Char"/>
    <w:basedOn w:val="DefaultParagraphFont"/>
    <w:link w:val="Heading1"/>
    <w:uiPriority w:val="9"/>
    <w:rsid w:val="006B369E"/>
    <w:rPr>
      <w:rFonts w:asciiTheme="majorHAnsi" w:eastAsiaTheme="majorEastAsia" w:hAnsiTheme="majorHAnsi" w:cstheme="majorBidi"/>
      <w:color w:val="47569A" w:themeColor="accent1" w:themeShade="BF"/>
      <w:sz w:val="32"/>
      <w:szCs w:val="32"/>
    </w:rPr>
  </w:style>
  <w:style w:type="paragraph" w:styleId="Title">
    <w:name w:val="Title"/>
    <w:basedOn w:val="Normal"/>
    <w:next w:val="Normal"/>
    <w:link w:val="TitleChar"/>
    <w:uiPriority w:val="10"/>
    <w:qFormat/>
    <w:rsid w:val="0003659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659D"/>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BC7EC3"/>
    <w:pPr>
      <w:outlineLvl w:val="9"/>
    </w:pPr>
  </w:style>
  <w:style w:type="paragraph" w:styleId="ListParagraph">
    <w:name w:val="List Paragraph"/>
    <w:basedOn w:val="Normal"/>
    <w:uiPriority w:val="34"/>
    <w:qFormat/>
    <w:rsid w:val="00BC7EC3"/>
    <w:pPr>
      <w:ind w:left="720"/>
      <w:contextualSpacing/>
    </w:pPr>
  </w:style>
  <w:style w:type="character" w:customStyle="1" w:styleId="Heading2Char">
    <w:name w:val="Heading 2 Char"/>
    <w:basedOn w:val="DefaultParagraphFont"/>
    <w:link w:val="Heading2"/>
    <w:uiPriority w:val="9"/>
    <w:rsid w:val="00056F18"/>
    <w:rPr>
      <w:rFonts w:asciiTheme="majorHAnsi" w:eastAsiaTheme="majorEastAsia" w:hAnsiTheme="majorHAnsi" w:cstheme="majorBidi"/>
      <w:color w:val="00878E" w:themeColor="accent2" w:themeShade="BF"/>
      <w:sz w:val="32"/>
      <w:szCs w:val="26"/>
    </w:rPr>
  </w:style>
  <w:style w:type="paragraph" w:styleId="TOC1">
    <w:name w:val="toc 1"/>
    <w:basedOn w:val="Normal"/>
    <w:next w:val="Normal"/>
    <w:autoRedefine/>
    <w:uiPriority w:val="39"/>
    <w:unhideWhenUsed/>
    <w:rsid w:val="000B1084"/>
    <w:pPr>
      <w:tabs>
        <w:tab w:val="right" w:leader="dot" w:pos="9350"/>
      </w:tabs>
      <w:spacing w:after="100"/>
    </w:pPr>
    <w:rPr>
      <w:bCs/>
      <w:noProof/>
      <w:lang w:eastAsia="ja-JP"/>
    </w:rPr>
  </w:style>
  <w:style w:type="paragraph" w:styleId="TOC2">
    <w:name w:val="toc 2"/>
    <w:basedOn w:val="Normal"/>
    <w:next w:val="Normal"/>
    <w:autoRedefine/>
    <w:uiPriority w:val="39"/>
    <w:unhideWhenUsed/>
    <w:rsid w:val="00C057C8"/>
    <w:pPr>
      <w:tabs>
        <w:tab w:val="right" w:leader="dot" w:pos="9350"/>
      </w:tabs>
      <w:spacing w:after="100"/>
      <w:ind w:left="220"/>
    </w:pPr>
    <w:rPr>
      <w:noProof/>
      <w:lang w:eastAsia="ja-JP"/>
    </w:rPr>
  </w:style>
  <w:style w:type="character" w:styleId="Hyperlink">
    <w:name w:val="Hyperlink"/>
    <w:basedOn w:val="DefaultParagraphFont"/>
    <w:uiPriority w:val="99"/>
    <w:unhideWhenUsed/>
    <w:rsid w:val="00224615"/>
    <w:rPr>
      <w:color w:val="00B6BE" w:themeColor="hyperlink"/>
      <w:u w:val="single"/>
    </w:rPr>
  </w:style>
  <w:style w:type="character" w:customStyle="1" w:styleId="Heading3Char">
    <w:name w:val="Heading 3 Char"/>
    <w:basedOn w:val="DefaultParagraphFont"/>
    <w:link w:val="Heading3"/>
    <w:uiPriority w:val="9"/>
    <w:rsid w:val="00224615"/>
    <w:rPr>
      <w:rFonts w:asciiTheme="majorHAnsi" w:eastAsiaTheme="majorEastAsia" w:hAnsiTheme="majorHAnsi" w:cstheme="majorBidi"/>
      <w:color w:val="2F3966" w:themeColor="accent1" w:themeShade="7F"/>
      <w:sz w:val="24"/>
      <w:szCs w:val="24"/>
    </w:rPr>
  </w:style>
  <w:style w:type="paragraph" w:styleId="TOC3">
    <w:name w:val="toc 3"/>
    <w:basedOn w:val="Normal"/>
    <w:next w:val="Normal"/>
    <w:autoRedefine/>
    <w:uiPriority w:val="39"/>
    <w:unhideWhenUsed/>
    <w:rsid w:val="003813C3"/>
    <w:pPr>
      <w:spacing w:after="100"/>
      <w:ind w:left="440"/>
    </w:pPr>
  </w:style>
  <w:style w:type="character" w:styleId="CommentReference">
    <w:name w:val="annotation reference"/>
    <w:basedOn w:val="DefaultParagraphFont"/>
    <w:uiPriority w:val="99"/>
    <w:semiHidden/>
    <w:unhideWhenUsed/>
    <w:rsid w:val="00463309"/>
    <w:rPr>
      <w:sz w:val="16"/>
      <w:szCs w:val="16"/>
    </w:rPr>
  </w:style>
  <w:style w:type="paragraph" w:styleId="CommentText">
    <w:name w:val="annotation text"/>
    <w:basedOn w:val="Normal"/>
    <w:link w:val="CommentTextChar"/>
    <w:uiPriority w:val="99"/>
    <w:semiHidden/>
    <w:unhideWhenUsed/>
    <w:rsid w:val="00463309"/>
    <w:pPr>
      <w:spacing w:line="240" w:lineRule="auto"/>
    </w:pPr>
    <w:rPr>
      <w:sz w:val="20"/>
      <w:szCs w:val="20"/>
    </w:rPr>
  </w:style>
  <w:style w:type="character" w:customStyle="1" w:styleId="CommentTextChar">
    <w:name w:val="Comment Text Char"/>
    <w:basedOn w:val="DefaultParagraphFont"/>
    <w:link w:val="CommentText"/>
    <w:uiPriority w:val="99"/>
    <w:semiHidden/>
    <w:rsid w:val="00463309"/>
    <w:rPr>
      <w:sz w:val="20"/>
      <w:szCs w:val="20"/>
    </w:rPr>
  </w:style>
  <w:style w:type="paragraph" w:styleId="CommentSubject">
    <w:name w:val="annotation subject"/>
    <w:basedOn w:val="CommentText"/>
    <w:next w:val="CommentText"/>
    <w:link w:val="CommentSubjectChar"/>
    <w:uiPriority w:val="99"/>
    <w:semiHidden/>
    <w:unhideWhenUsed/>
    <w:rsid w:val="00463309"/>
    <w:rPr>
      <w:b/>
      <w:bCs/>
    </w:rPr>
  </w:style>
  <w:style w:type="character" w:customStyle="1" w:styleId="CommentSubjectChar">
    <w:name w:val="Comment Subject Char"/>
    <w:basedOn w:val="CommentTextChar"/>
    <w:link w:val="CommentSubject"/>
    <w:uiPriority w:val="99"/>
    <w:semiHidden/>
    <w:rsid w:val="00463309"/>
    <w:rPr>
      <w:b/>
      <w:bCs/>
      <w:sz w:val="20"/>
      <w:szCs w:val="20"/>
    </w:rPr>
  </w:style>
  <w:style w:type="paragraph" w:styleId="IntenseQuote">
    <w:name w:val="Intense Quote"/>
    <w:basedOn w:val="Normal"/>
    <w:next w:val="Normal"/>
    <w:link w:val="IntenseQuoteChar"/>
    <w:uiPriority w:val="30"/>
    <w:qFormat/>
    <w:rsid w:val="00352EA4"/>
    <w:pPr>
      <w:pBdr>
        <w:top w:val="thinThickSmallGap" w:sz="24" w:space="10" w:color="00878E" w:themeColor="accent2" w:themeShade="BF"/>
        <w:bottom w:val="thickThinSmallGap" w:sz="24" w:space="10" w:color="00878E" w:themeColor="accent2" w:themeShade="BF"/>
      </w:pBdr>
      <w:spacing w:before="360" w:after="360"/>
      <w:ind w:left="864" w:right="864"/>
      <w:jc w:val="center"/>
    </w:pPr>
    <w:rPr>
      <w:i/>
      <w:iCs/>
      <w:color w:val="00878E" w:themeColor="accent2" w:themeShade="BF"/>
    </w:rPr>
  </w:style>
  <w:style w:type="character" w:customStyle="1" w:styleId="IntenseQuoteChar">
    <w:name w:val="Intense Quote Char"/>
    <w:basedOn w:val="DefaultParagraphFont"/>
    <w:link w:val="IntenseQuote"/>
    <w:uiPriority w:val="30"/>
    <w:rsid w:val="00352EA4"/>
    <w:rPr>
      <w:i/>
      <w:iCs/>
      <w:color w:val="00878E" w:themeColor="accent2" w:themeShade="BF"/>
    </w:rPr>
  </w:style>
  <w:style w:type="paragraph" w:customStyle="1" w:styleId="Heading10">
    <w:name w:val="Heading1"/>
    <w:basedOn w:val="Heading1"/>
    <w:next w:val="Normal"/>
    <w:link w:val="Heading1Char0"/>
    <w:qFormat/>
    <w:rsid w:val="00D22DA1"/>
    <w:pPr>
      <w:pBdr>
        <w:bottom w:val="single" w:sz="4" w:space="1" w:color="auto"/>
      </w:pBdr>
      <w:spacing w:before="360" w:after="160" w:line="276" w:lineRule="auto"/>
    </w:pPr>
    <w:rPr>
      <w:bCs/>
      <w:caps/>
      <w:sz w:val="36"/>
      <w:szCs w:val="36"/>
      <w:lang w:eastAsia="ja-JP"/>
    </w:rPr>
  </w:style>
  <w:style w:type="paragraph" w:customStyle="1" w:styleId="Heading20">
    <w:name w:val="Heading2"/>
    <w:basedOn w:val="Heading2"/>
    <w:next w:val="Normal"/>
    <w:link w:val="Heading2Char0"/>
    <w:autoRedefine/>
    <w:qFormat/>
    <w:rsid w:val="000B1084"/>
    <w:pPr>
      <w:spacing w:before="360" w:line="276" w:lineRule="auto"/>
    </w:pPr>
    <w:rPr>
      <w:b/>
      <w:bCs/>
      <w:szCs w:val="28"/>
      <w:lang w:val="es-CO" w:eastAsia="ja-JP"/>
    </w:rPr>
  </w:style>
  <w:style w:type="character" w:customStyle="1" w:styleId="Heading1Char0">
    <w:name w:val="Heading1 Char"/>
    <w:basedOn w:val="Heading1Char"/>
    <w:link w:val="Heading10"/>
    <w:rsid w:val="00D22DA1"/>
    <w:rPr>
      <w:rFonts w:asciiTheme="majorHAnsi" w:eastAsiaTheme="majorEastAsia" w:hAnsiTheme="majorHAnsi" w:cstheme="majorBidi"/>
      <w:bCs/>
      <w:caps/>
      <w:color w:val="47569A" w:themeColor="accent1" w:themeShade="BF"/>
      <w:sz w:val="36"/>
      <w:szCs w:val="36"/>
      <w:lang w:eastAsia="ja-JP"/>
    </w:rPr>
  </w:style>
  <w:style w:type="paragraph" w:customStyle="1" w:styleId="Heading30">
    <w:name w:val="Heading3"/>
    <w:basedOn w:val="Heading3"/>
    <w:link w:val="Heading3Char0"/>
    <w:qFormat/>
    <w:rsid w:val="00D22DA1"/>
    <w:rPr>
      <w:b/>
      <w:bCs/>
      <w:color w:val="auto"/>
    </w:rPr>
  </w:style>
  <w:style w:type="character" w:customStyle="1" w:styleId="Heading2Char0">
    <w:name w:val="Heading2 Char"/>
    <w:basedOn w:val="Heading2Char"/>
    <w:link w:val="Heading20"/>
    <w:rsid w:val="000B1084"/>
    <w:rPr>
      <w:rFonts w:asciiTheme="majorHAnsi" w:eastAsiaTheme="majorEastAsia" w:hAnsiTheme="majorHAnsi" w:cstheme="majorBidi"/>
      <w:b/>
      <w:bCs/>
      <w:color w:val="00878E" w:themeColor="accent2" w:themeShade="BF"/>
      <w:sz w:val="32"/>
      <w:szCs w:val="28"/>
      <w:lang w:val="es-CO" w:eastAsia="ja-JP"/>
    </w:rPr>
  </w:style>
  <w:style w:type="paragraph" w:customStyle="1" w:styleId="Title1">
    <w:name w:val="Title1"/>
    <w:basedOn w:val="Normal"/>
    <w:link w:val="Title1Char"/>
    <w:qFormat/>
    <w:rsid w:val="00895B60"/>
    <w:pPr>
      <w:spacing w:line="276" w:lineRule="auto"/>
    </w:pPr>
    <w:rPr>
      <w:rFonts w:asciiTheme="majorHAnsi" w:eastAsiaTheme="minorEastAsia" w:hAnsiTheme="majorHAnsi"/>
      <w:b/>
      <w:bCs/>
      <w:color w:val="00878E" w:themeColor="accent2" w:themeShade="BF"/>
      <w:sz w:val="56"/>
      <w:szCs w:val="56"/>
      <w:lang w:eastAsia="ja-JP"/>
    </w:rPr>
  </w:style>
  <w:style w:type="character" w:customStyle="1" w:styleId="Heading3Char0">
    <w:name w:val="Heading3 Char"/>
    <w:basedOn w:val="Heading3Char"/>
    <w:link w:val="Heading30"/>
    <w:rsid w:val="00D22DA1"/>
    <w:rPr>
      <w:rFonts w:asciiTheme="majorHAnsi" w:eastAsiaTheme="majorEastAsia" w:hAnsiTheme="majorHAnsi" w:cstheme="majorBidi"/>
      <w:b/>
      <w:bCs/>
      <w:color w:val="2F3966" w:themeColor="accent1" w:themeShade="7F"/>
      <w:sz w:val="24"/>
      <w:szCs w:val="24"/>
    </w:rPr>
  </w:style>
  <w:style w:type="paragraph" w:styleId="NoSpacing">
    <w:name w:val="No Spacing"/>
    <w:link w:val="NoSpacingChar"/>
    <w:uiPriority w:val="1"/>
    <w:qFormat/>
    <w:rsid w:val="00895B60"/>
    <w:pPr>
      <w:spacing w:after="0" w:line="240" w:lineRule="auto"/>
    </w:pPr>
    <w:rPr>
      <w:rFonts w:eastAsiaTheme="minorEastAsia"/>
      <w:lang w:eastAsia="ja-JP"/>
    </w:rPr>
  </w:style>
  <w:style w:type="character" w:customStyle="1" w:styleId="Title1Char">
    <w:name w:val="Title1 Char"/>
    <w:basedOn w:val="DefaultParagraphFont"/>
    <w:link w:val="Title1"/>
    <w:rsid w:val="00895B60"/>
    <w:rPr>
      <w:rFonts w:asciiTheme="majorHAnsi" w:eastAsiaTheme="minorEastAsia" w:hAnsiTheme="majorHAnsi"/>
      <w:b/>
      <w:bCs/>
      <w:color w:val="00878E" w:themeColor="accent2" w:themeShade="BF"/>
      <w:sz w:val="56"/>
      <w:szCs w:val="56"/>
      <w:lang w:eastAsia="ja-JP"/>
    </w:rPr>
  </w:style>
  <w:style w:type="character" w:customStyle="1" w:styleId="NoSpacingChar">
    <w:name w:val="No Spacing Char"/>
    <w:basedOn w:val="DefaultParagraphFont"/>
    <w:link w:val="NoSpacing"/>
    <w:uiPriority w:val="1"/>
    <w:rsid w:val="00895B60"/>
    <w:rPr>
      <w:rFonts w:eastAsiaTheme="minorEastAsia"/>
      <w:lang w:eastAsia="ja-JP"/>
    </w:rPr>
  </w:style>
  <w:style w:type="character" w:styleId="UnresolvedMention">
    <w:name w:val="Unresolved Mention"/>
    <w:basedOn w:val="DefaultParagraphFont"/>
    <w:uiPriority w:val="99"/>
    <w:semiHidden/>
    <w:unhideWhenUsed/>
    <w:rsid w:val="001512AC"/>
    <w:rPr>
      <w:color w:val="605E5C"/>
      <w:shd w:val="clear" w:color="auto" w:fill="E1DFDD"/>
    </w:rPr>
  </w:style>
  <w:style w:type="paragraph" w:styleId="Header">
    <w:name w:val="header"/>
    <w:basedOn w:val="Normal"/>
    <w:link w:val="HeaderChar"/>
    <w:uiPriority w:val="99"/>
    <w:unhideWhenUsed/>
    <w:rsid w:val="00C057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57C8"/>
  </w:style>
  <w:style w:type="paragraph" w:styleId="Footer">
    <w:name w:val="footer"/>
    <w:basedOn w:val="Normal"/>
    <w:link w:val="FooterChar"/>
    <w:uiPriority w:val="99"/>
    <w:unhideWhenUsed/>
    <w:rsid w:val="00C057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57C8"/>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line="240" w:lineRule="auto"/>
    </w:pPr>
    <w:rPr>
      <w:sz w:val="20"/>
      <w:szCs w:val="20"/>
    </w:r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3351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O:\Tools%20and%20Resources\Reporting\IG%20Templates\IG%20brand%20-%20Project%20Report%20Template%20-%20accessible.dotx" TargetMode="External"/></Relationships>
</file>

<file path=word/theme/theme1.xml><?xml version="1.0" encoding="utf-8"?>
<a:theme xmlns:a="http://schemas.openxmlformats.org/drawingml/2006/main" name="Theme1">
  <a:themeElements>
    <a:clrScheme name="The Improve Group">
      <a:dk1>
        <a:sysClr val="windowText" lastClr="000000"/>
      </a:dk1>
      <a:lt1>
        <a:sysClr val="window" lastClr="FFFFFF"/>
      </a:lt1>
      <a:dk2>
        <a:srgbClr val="44546A"/>
      </a:dk2>
      <a:lt2>
        <a:srgbClr val="959480"/>
      </a:lt2>
      <a:accent1>
        <a:srgbClr val="707EBD"/>
      </a:accent1>
      <a:accent2>
        <a:srgbClr val="00B6BE"/>
      </a:accent2>
      <a:accent3>
        <a:srgbClr val="7FB539"/>
      </a:accent3>
      <a:accent4>
        <a:srgbClr val="F9A61A"/>
      </a:accent4>
      <a:accent5>
        <a:srgbClr val="F47A55"/>
      </a:accent5>
      <a:accent6>
        <a:srgbClr val="F04E63"/>
      </a:accent6>
      <a:hlink>
        <a:srgbClr val="00B6BE"/>
      </a:hlink>
      <a:folHlink>
        <a:srgbClr val="00B6BE"/>
      </a:folHlink>
    </a:clrScheme>
    <a:fontScheme name="The Improve Group">
      <a:majorFont>
        <a:latin typeface="Verdana"/>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2FAE53CB1AFA40A1AA892BFFEA61D3" ma:contentTypeVersion="6" ma:contentTypeDescription="Create a new document." ma:contentTypeScope="" ma:versionID="8786bcfa072da203dffceb61cfc522ab">
  <xsd:schema xmlns:xsd="http://www.w3.org/2001/XMLSchema" xmlns:xs="http://www.w3.org/2001/XMLSchema" xmlns:p="http://schemas.microsoft.com/office/2006/metadata/properties" xmlns:ns2="541f0e62-cb73-4b5c-8236-f59f1df9a5b6" xmlns:ns3="c64073e9-d523-41d1-bebe-b53b4081e1fd" targetNamespace="http://schemas.microsoft.com/office/2006/metadata/properties" ma:root="true" ma:fieldsID="68b974391f6a9b8234439b8d45b30eba" ns2:_="" ns3:_="">
    <xsd:import namespace="541f0e62-cb73-4b5c-8236-f59f1df9a5b6"/>
    <xsd:import namespace="c64073e9-d523-41d1-bebe-b53b4081e1f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1f0e62-cb73-4b5c-8236-f59f1df9a5b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64073e9-d523-41d1-bebe-b53b4081e1f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4501AA-9F41-4589-B4E1-01C5240F9C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1f0e62-cb73-4b5c-8236-f59f1df9a5b6"/>
    <ds:schemaRef ds:uri="c64073e9-d523-41d1-bebe-b53b4081e1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B41D96-0D82-4FB7-8709-4428DDDE8A62}">
  <ds:schemaRefs>
    <ds:schemaRef ds:uri="http://schemas.openxmlformats.org/officeDocument/2006/bibliography"/>
  </ds:schemaRefs>
</ds:datastoreItem>
</file>

<file path=customXml/itemProps3.xml><?xml version="1.0" encoding="utf-8"?>
<ds:datastoreItem xmlns:ds="http://schemas.openxmlformats.org/officeDocument/2006/customXml" ds:itemID="{4A0520AB-6928-4F5A-A2BB-793CD55B9BA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70802AB-88BF-4B74-B461-24A8FBD923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IG brand - Project Report Template - accessible</Template>
  <TotalTime>2</TotalTime>
  <Pages>31</Pages>
  <Words>6160</Words>
  <Characters>35117</Characters>
  <Application>Microsoft Office Word</Application>
  <DocSecurity>0</DocSecurity>
  <Lines>292</Lines>
  <Paragraphs>82</Paragraphs>
  <ScaleCrop>false</ScaleCrop>
  <Company/>
  <LinksUpToDate>false</LinksUpToDate>
  <CharactersWithSpaces>41195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G. Moses</dc:creator>
  <cp:keywords/>
  <dc:description/>
  <cp:lastModifiedBy>Kelli Minnerath</cp:lastModifiedBy>
  <cp:revision>2</cp:revision>
  <dcterms:created xsi:type="dcterms:W3CDTF">2021-06-09T20:46:00Z</dcterms:created>
  <dcterms:modified xsi:type="dcterms:W3CDTF">2021-06-09T20:46:00Z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0x010100E82FAE53CB1AFA40A1AA892BFFEA61D3</vt:lpwstr>
  </property>
</Properties>
</file>